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0409" w14:textId="4AE34441" w:rsidR="00095C6A" w:rsidRDefault="00D322E5" w:rsidP="003F0179">
      <w:pPr>
        <w:spacing w:after="0" w:line="240" w:lineRule="auto"/>
        <w:jc w:val="center"/>
        <w:rPr>
          <w:rFonts w:ascii="Bookman Old Style" w:eastAsia="Bookman Old Style" w:hAnsi="Bookman Old Style" w:cs="Bookman Old Style"/>
          <w:b/>
          <w:color w:val="000000"/>
          <w:sz w:val="28"/>
          <w:szCs w:val="28"/>
        </w:rPr>
      </w:pPr>
      <w:r>
        <w:rPr>
          <w:rFonts w:ascii="Bookman Old Style" w:eastAsia="Bookman Old Style" w:hAnsi="Bookman Old Style" w:cs="Bookman Old Style"/>
          <w:b/>
          <w:color w:val="000000"/>
          <w:sz w:val="28"/>
          <w:szCs w:val="28"/>
        </w:rPr>
        <w:t>Pemanfaatan Limbah Kulit Bawang Merah untuk Penguatan Agribisnis Hortikultura di Desa Sumberkeldung</w:t>
      </w:r>
    </w:p>
    <w:p w14:paraId="6E68A29C" w14:textId="77777777" w:rsidR="00095C6A" w:rsidRDefault="00095C6A" w:rsidP="003F0179">
      <w:pPr>
        <w:spacing w:after="0" w:line="240" w:lineRule="auto"/>
        <w:jc w:val="both"/>
        <w:rPr>
          <w:rFonts w:ascii="Times New Roman" w:eastAsia="Times New Roman" w:hAnsi="Times New Roman" w:cs="Times New Roman"/>
          <w:b/>
          <w:sz w:val="28"/>
          <w:szCs w:val="28"/>
        </w:rPr>
      </w:pPr>
    </w:p>
    <w:p w14:paraId="3F33369B" w14:textId="6032B61A" w:rsidR="00095C6A" w:rsidRPr="00030B5C" w:rsidRDefault="00000000" w:rsidP="003F0179">
      <w:pPr>
        <w:spacing w:after="0" w:line="240" w:lineRule="auto"/>
        <w:jc w:val="center"/>
        <w:rPr>
          <w:rFonts w:ascii="Bookman Old Style" w:eastAsia="Bookman Old Style" w:hAnsi="Bookman Old Style" w:cs="Bookman Old Style"/>
          <w:b/>
          <w:sz w:val="24"/>
          <w:szCs w:val="24"/>
        </w:rPr>
      </w:pPr>
      <w:r w:rsidRPr="00030B5C">
        <w:rPr>
          <w:rFonts w:ascii="Bookman Old Style" w:eastAsia="Bookman Old Style" w:hAnsi="Bookman Old Style" w:cs="Bookman Old Style"/>
          <w:b/>
          <w:sz w:val="24"/>
          <w:szCs w:val="24"/>
          <w:vertAlign w:val="superscript"/>
        </w:rPr>
        <w:t>*</w:t>
      </w:r>
      <w:r w:rsidR="001963AD" w:rsidRPr="00030B5C">
        <w:rPr>
          <w:rFonts w:ascii="Bookman Old Style" w:eastAsia="Bookman Old Style" w:hAnsi="Bookman Old Style" w:cs="Bookman Old Style"/>
          <w:b/>
          <w:sz w:val="24"/>
          <w:szCs w:val="24"/>
        </w:rPr>
        <w:t>Novita Lidyana</w:t>
      </w:r>
      <w:r w:rsidRPr="00030B5C">
        <w:rPr>
          <w:rFonts w:ascii="Bookman Old Style" w:eastAsia="Bookman Old Style" w:hAnsi="Bookman Old Style" w:cs="Bookman Old Style"/>
          <w:b/>
          <w:sz w:val="24"/>
          <w:szCs w:val="24"/>
        </w:rPr>
        <w:t xml:space="preserve">, </w:t>
      </w:r>
      <w:bookmarkStart w:id="0" w:name="_Hlk205790163"/>
      <w:r w:rsidR="00030B5C" w:rsidRPr="00030B5C">
        <w:rPr>
          <w:rFonts w:ascii="Bookman Old Style" w:eastAsia="Bookman Old Style" w:hAnsi="Bookman Old Style" w:cs="Bookman Old Style"/>
          <w:b/>
          <w:sz w:val="24"/>
          <w:szCs w:val="24"/>
        </w:rPr>
        <w:t>Tedy Herlambang</w:t>
      </w:r>
      <w:r w:rsidR="00030B5C" w:rsidRPr="00030B5C">
        <w:rPr>
          <w:rFonts w:ascii="Bookman Old Style" w:eastAsia="Bookman Old Style" w:hAnsi="Bookman Old Style" w:cs="Bookman Old Style"/>
          <w:b/>
          <w:sz w:val="24"/>
          <w:szCs w:val="24"/>
        </w:rPr>
        <w:t xml:space="preserve">, </w:t>
      </w:r>
      <w:r w:rsidR="00052353" w:rsidRPr="00030B5C">
        <w:rPr>
          <w:rFonts w:ascii="Bookman Old Style" w:eastAsia="Bookman Old Style" w:hAnsi="Bookman Old Style" w:cs="Bookman Old Style"/>
          <w:b/>
          <w:sz w:val="24"/>
          <w:szCs w:val="24"/>
        </w:rPr>
        <w:t>M</w:t>
      </w:r>
      <w:bookmarkEnd w:id="0"/>
      <w:r w:rsidR="00052353" w:rsidRPr="00030B5C">
        <w:rPr>
          <w:rFonts w:ascii="Bookman Old Style" w:eastAsia="Bookman Old Style" w:hAnsi="Bookman Old Style" w:cs="Bookman Old Style"/>
          <w:b/>
          <w:sz w:val="24"/>
          <w:szCs w:val="24"/>
        </w:rPr>
        <w:t>och Suud</w:t>
      </w:r>
      <w:r w:rsidR="0058557C" w:rsidRPr="00030B5C">
        <w:rPr>
          <w:rFonts w:ascii="Bookman Old Style" w:eastAsia="Bookman Old Style" w:hAnsi="Bookman Old Style" w:cs="Bookman Old Style"/>
          <w:b/>
          <w:sz w:val="24"/>
          <w:szCs w:val="24"/>
        </w:rPr>
        <w:t xml:space="preserve">, </w:t>
      </w:r>
      <w:r w:rsidR="00030B5C" w:rsidRPr="00030B5C">
        <w:rPr>
          <w:rFonts w:ascii="Bookman Old Style" w:eastAsia="Bookman Old Style" w:hAnsi="Bookman Old Style" w:cs="Bookman Old Style"/>
          <w:b/>
          <w:sz w:val="24"/>
          <w:szCs w:val="24"/>
        </w:rPr>
        <w:t>Anna</w:t>
      </w:r>
      <w:r w:rsidR="00030B5C" w:rsidRPr="00030B5C">
        <w:rPr>
          <w:rFonts w:ascii="Bookman Old Style" w:eastAsia="Bookman Old Style" w:hAnsi="Bookman Old Style" w:cs="Bookman Old Style"/>
          <w:b/>
          <w:sz w:val="24"/>
          <w:szCs w:val="24"/>
        </w:rPr>
        <w:t xml:space="preserve"> Fitria, </w:t>
      </w:r>
      <w:proofErr w:type="gramStart"/>
      <w:r w:rsidR="00030B5C" w:rsidRPr="00030B5C">
        <w:rPr>
          <w:rFonts w:ascii="Bookman Old Style" w:eastAsia="Bookman Old Style" w:hAnsi="Bookman Old Style" w:cs="Bookman Old Style"/>
          <w:b/>
          <w:sz w:val="24"/>
          <w:szCs w:val="24"/>
        </w:rPr>
        <w:t>Badriatus  Sho</w:t>
      </w:r>
      <w:r w:rsidR="00030B5C">
        <w:rPr>
          <w:rFonts w:ascii="Bookman Old Style" w:eastAsia="Bookman Old Style" w:hAnsi="Bookman Old Style" w:cs="Bookman Old Style"/>
          <w:b/>
          <w:sz w:val="24"/>
          <w:szCs w:val="24"/>
        </w:rPr>
        <w:t>lehah</w:t>
      </w:r>
      <w:proofErr w:type="gramEnd"/>
    </w:p>
    <w:p w14:paraId="2AC29C92" w14:textId="5B05BE02" w:rsidR="00095C6A" w:rsidRPr="003F0179" w:rsidRDefault="00052353" w:rsidP="003F0179">
      <w:pPr>
        <w:spacing w:after="0" w:line="240" w:lineRule="auto"/>
        <w:jc w:val="center"/>
        <w:rPr>
          <w:rFonts w:ascii="Bookman Old Style" w:eastAsia="Bookman Old Style" w:hAnsi="Bookman Old Style" w:cs="Bookman Old Style"/>
          <w:b/>
          <w:sz w:val="18"/>
          <w:szCs w:val="18"/>
          <w:lang w:val="sv-SE"/>
        </w:rPr>
      </w:pPr>
      <w:r w:rsidRPr="003F0179">
        <w:rPr>
          <w:rFonts w:ascii="Bookman Old Style" w:eastAsia="Bookman Old Style" w:hAnsi="Bookman Old Style" w:cs="Bookman Old Style"/>
          <w:color w:val="000000"/>
          <w:lang w:val="sv-SE"/>
        </w:rPr>
        <w:t>Program Studi Agribisnis</w:t>
      </w:r>
      <w:r w:rsidR="00000000" w:rsidRPr="003F0179">
        <w:rPr>
          <w:rFonts w:ascii="Bookman Old Style" w:eastAsia="Bookman Old Style" w:hAnsi="Bookman Old Style" w:cs="Bookman Old Style"/>
          <w:color w:val="000000"/>
          <w:lang w:val="sv-SE"/>
        </w:rPr>
        <w:t xml:space="preserve">, </w:t>
      </w:r>
      <w:r w:rsidR="00A02A32" w:rsidRPr="003F0179">
        <w:rPr>
          <w:rFonts w:ascii="Bookman Old Style" w:eastAsia="Bookman Old Style" w:hAnsi="Bookman Old Style" w:cs="Bookman Old Style"/>
          <w:color w:val="000000"/>
          <w:lang w:val="sv-SE"/>
        </w:rPr>
        <w:t xml:space="preserve">Fakultas Pertanian Universitas Panca Marga Probolinggo </w:t>
      </w:r>
      <w:r w:rsidR="00000000" w:rsidRPr="003F0179">
        <w:rPr>
          <w:rFonts w:ascii="Bookman Old Style" w:eastAsia="Bookman Old Style" w:hAnsi="Bookman Old Style" w:cs="Bookman Old Style"/>
          <w:color w:val="000000"/>
          <w:lang w:val="sv-SE"/>
        </w:rPr>
        <w:t>Jl.</w:t>
      </w:r>
      <w:r w:rsidR="00A02A32" w:rsidRPr="003F0179">
        <w:rPr>
          <w:rFonts w:ascii="Bookman Old Style" w:eastAsia="Bookman Old Style" w:hAnsi="Bookman Old Style" w:cs="Bookman Old Style"/>
          <w:color w:val="000000"/>
          <w:lang w:val="sv-SE"/>
        </w:rPr>
        <w:t>Yos Sudarso Pabean Dringu Probolinggo</w:t>
      </w:r>
      <w:r w:rsidR="00000000" w:rsidRPr="003F0179">
        <w:rPr>
          <w:rFonts w:ascii="Bookman Old Style" w:eastAsia="Bookman Old Style" w:hAnsi="Bookman Old Style" w:cs="Bookman Old Style"/>
          <w:color w:val="000000"/>
          <w:lang w:val="sv-SE"/>
        </w:rPr>
        <w:t xml:space="preserve">, Indonesia. Postal code: 83125 </w:t>
      </w:r>
    </w:p>
    <w:p w14:paraId="3F5B5A33" w14:textId="6845261A" w:rsidR="00095C6A" w:rsidRPr="003F0179" w:rsidRDefault="00000000" w:rsidP="003F0179">
      <w:pPr>
        <w:spacing w:after="0" w:line="240" w:lineRule="auto"/>
        <w:jc w:val="center"/>
        <w:rPr>
          <w:rFonts w:ascii="Bookman Old Style" w:eastAsia="Bookman Old Style" w:hAnsi="Bookman Old Style" w:cs="Bookman Old Style"/>
          <w:color w:val="000000"/>
          <w:lang w:val="sv-SE"/>
        </w:rPr>
      </w:pPr>
      <w:r w:rsidRPr="003F0179">
        <w:rPr>
          <w:rFonts w:ascii="Bookman Old Style" w:eastAsia="Bookman Old Style" w:hAnsi="Bookman Old Style" w:cs="Bookman Old Style"/>
          <w:color w:val="000000"/>
          <w:lang w:val="sv-SE"/>
        </w:rPr>
        <w:t>Corresponding Author e-mail</w:t>
      </w:r>
      <w:r w:rsidR="00457098" w:rsidRPr="003F0179">
        <w:rPr>
          <w:rFonts w:ascii="Bookman Old Style" w:eastAsia="Bookman Old Style" w:hAnsi="Bookman Old Style" w:cs="Bookman Old Style"/>
          <w:color w:val="000000"/>
          <w:lang w:val="sv-SE"/>
        </w:rPr>
        <w:t xml:space="preserve">: </w:t>
      </w:r>
      <w:hyperlink r:id="rId8" w:history="1">
        <w:r w:rsidR="00457098" w:rsidRPr="003F0179">
          <w:rPr>
            <w:rStyle w:val="Hyperlink"/>
            <w:rFonts w:ascii="Bookman Old Style" w:eastAsia="Bookman Old Style" w:hAnsi="Bookman Old Style" w:cs="Bookman Old Style"/>
            <w:lang w:val="sv-SE"/>
          </w:rPr>
          <w:t>novitalidyana2016@gmail.com</w:t>
        </w:r>
      </w:hyperlink>
      <w:r w:rsidR="00457098" w:rsidRPr="003F0179">
        <w:rPr>
          <w:rFonts w:ascii="Bookman Old Style" w:eastAsia="Bookman Old Style" w:hAnsi="Bookman Old Style" w:cs="Bookman Old Style"/>
          <w:color w:val="000000"/>
          <w:lang w:val="sv-SE"/>
        </w:rPr>
        <w:t xml:space="preserve"> </w:t>
      </w:r>
    </w:p>
    <w:p w14:paraId="2EA02BF2" w14:textId="77777777" w:rsidR="00095C6A" w:rsidRPr="003F0179" w:rsidRDefault="00095C6A" w:rsidP="003F0179">
      <w:pPr>
        <w:spacing w:after="0" w:line="240" w:lineRule="auto"/>
        <w:rPr>
          <w:rFonts w:ascii="Bookman Old Style" w:eastAsia="Bookman Old Style" w:hAnsi="Bookman Old Style" w:cs="Bookman Old Style"/>
          <w:color w:val="0563C1"/>
          <w:sz w:val="20"/>
          <w:szCs w:val="20"/>
          <w:lang w:val="sv-SE"/>
        </w:rPr>
      </w:pPr>
    </w:p>
    <w:p w14:paraId="7CC90C42" w14:textId="77777777" w:rsidR="000F3169" w:rsidRDefault="000F3169" w:rsidP="000F3169">
      <w:pPr>
        <w:spacing w:after="0" w:line="240" w:lineRule="auto"/>
        <w:jc w:val="center"/>
        <w:rPr>
          <w:rFonts w:ascii="Bookman Old Style" w:eastAsia="Bookman Old Style" w:hAnsi="Bookman Old Style" w:cs="Bookman Old Style"/>
          <w:b/>
          <w:bCs/>
          <w:lang w:val="de-DE"/>
        </w:rPr>
      </w:pPr>
      <w:r w:rsidRPr="00A83DF1">
        <w:rPr>
          <w:rFonts w:ascii="Bookman Old Style" w:eastAsia="Bookman Old Style" w:hAnsi="Bookman Old Style" w:cs="Bookman Old Style"/>
          <w:b/>
          <w:bCs/>
          <w:lang w:val="de-DE"/>
        </w:rPr>
        <w:t>Diterima: Juli 2025; Direvisi: Juli 2025; Diterbitkan: Agustus 2025</w:t>
      </w:r>
    </w:p>
    <w:p w14:paraId="512B3919" w14:textId="77777777" w:rsidR="000F3169" w:rsidRPr="00A83DF1" w:rsidRDefault="000F3169" w:rsidP="000F3169">
      <w:pPr>
        <w:spacing w:after="0" w:line="240" w:lineRule="auto"/>
        <w:jc w:val="center"/>
        <w:rPr>
          <w:rFonts w:ascii="Bookman Old Style" w:eastAsia="Bookman Old Style" w:hAnsi="Bookman Old Style" w:cs="Bookman Old Style"/>
          <w:b/>
          <w:bCs/>
          <w:lang w:val="de-DE"/>
        </w:rPr>
      </w:pPr>
    </w:p>
    <w:p w14:paraId="5450D7C8" w14:textId="77777777" w:rsidR="000F3169" w:rsidRPr="000F3169" w:rsidRDefault="00000000" w:rsidP="000F3169">
      <w:pPr>
        <w:spacing w:after="0" w:line="240" w:lineRule="auto"/>
        <w:jc w:val="center"/>
        <w:rPr>
          <w:rFonts w:ascii="Bookman Old Style" w:eastAsia="Bookman Old Style" w:hAnsi="Bookman Old Style" w:cs="Bookman Old Style"/>
          <w:color w:val="000000"/>
          <w:sz w:val="18"/>
          <w:szCs w:val="18"/>
          <w:lang w:val="de-DE"/>
        </w:rPr>
      </w:pPr>
      <w:r w:rsidRPr="000F3169">
        <w:rPr>
          <w:rFonts w:ascii="Bookman Old Style" w:eastAsia="Bookman Old Style" w:hAnsi="Bookman Old Style" w:cs="Bookman Old Style"/>
          <w:b/>
          <w:color w:val="000000"/>
          <w:sz w:val="18"/>
          <w:szCs w:val="18"/>
          <w:lang w:val="de-DE"/>
        </w:rPr>
        <w:t>Abstrak</w:t>
      </w:r>
    </w:p>
    <w:p w14:paraId="37378521" w14:textId="7E0D039F" w:rsidR="00095C6A" w:rsidRPr="000F3169" w:rsidRDefault="00280E38" w:rsidP="003F0179">
      <w:pPr>
        <w:spacing w:after="0" w:line="240" w:lineRule="auto"/>
        <w:jc w:val="both"/>
        <w:rPr>
          <w:rFonts w:ascii="Bookman Old Style" w:eastAsia="Bookman Old Style" w:hAnsi="Bookman Old Style" w:cs="Bookman Old Style"/>
          <w:color w:val="000000"/>
          <w:sz w:val="18"/>
          <w:szCs w:val="18"/>
          <w:lang w:val="fi-FI"/>
        </w:rPr>
      </w:pPr>
      <w:r w:rsidRPr="000F3169">
        <w:rPr>
          <w:rFonts w:ascii="Bookman Old Style" w:eastAsia="Bookman Old Style" w:hAnsi="Bookman Old Style" w:cs="Bookman Old Style"/>
          <w:color w:val="000000"/>
          <w:sz w:val="18"/>
          <w:szCs w:val="18"/>
          <w:lang w:val="de-DE"/>
        </w:rPr>
        <w:t xml:space="preserve">Desa Sumberkledung, Kecamatan Tegalsiwalan, Kabupaten Probolinggo, merupakan salah satu sentra produksi bawang merah dengan produktivitas rata-rata lebih dari 9 ton/ha setiap musim. </w:t>
      </w:r>
      <w:r w:rsidRPr="000F3169">
        <w:rPr>
          <w:rFonts w:ascii="Bookman Old Style" w:eastAsia="Bookman Old Style" w:hAnsi="Bookman Old Style" w:cs="Bookman Old Style"/>
          <w:color w:val="000000"/>
          <w:sz w:val="18"/>
          <w:szCs w:val="18"/>
        </w:rPr>
        <w:t xml:space="preserve">Aktivitas ini menghasilkan limbah kulit bawang merah dalam jumlah besar yang selama ini dibuang atau dibakar, sehingga menimbulkan pencemaran lingkungan. Limbah tersebut sebenarnya mengandung senyawa organik dan mineral yang potensial diolah menjadi pupuk organik. Kegiatan pengabdian ini bertujuan meningkatkan keterampilan dan pengetahuan kelompok tani dalam mengolah limbah kulit bawang merah menjadi pupuk organik bernilai tambah serta mendorong lahirnya peluang usaha ramah lingkungan. Metode pelaksanaan meliputi koordinasi awal, pelatihan teknis, praktik pembuatan pupuk organik bubuk dan cair, pendampingan kewirausahaan, serta evaluasi. Program diikuti oleh 15 petani anggota kelompok tani Desa Sumberkledung. Hasil kegiatan menunjukkan peningkatan rata-rata pengetahuan peserta sebesar 36% (dari skor 58,7 menjadi 79,9), seluruh peserta mampu memproduksi pupuk organik secara mandiri, dan terbentuk prototipe pupuk organik bubuk dengan kadar air 12% serta pupuk cair dengan pH 6,5 yang sesuai standar hortikultura. </w:t>
      </w:r>
      <w:r w:rsidRPr="000F3169">
        <w:rPr>
          <w:rFonts w:ascii="Bookman Old Style" w:eastAsia="Bookman Old Style" w:hAnsi="Bookman Old Style" w:cs="Bookman Old Style"/>
          <w:color w:val="000000"/>
          <w:sz w:val="18"/>
          <w:szCs w:val="18"/>
          <w:lang w:val="fi-FI"/>
        </w:rPr>
        <w:t>Selain itu, beberapa peserta mulai mengaplikasikan produk pada lahan mereka. Pendekatan yang digunakan tidak hanya meningkatkan kapasitas teknis, tetapi juga memperkuat keterampilan kewirausahaan dan strategi pemasaran, sehingga mampu mendorong diversifikasi pendapatan petani sekaligus mengurangi pencemaran lingkungan. Program ini berkontribusi terhadap pencapaian Tujuan Pembangunan Berkelanjutan (SDGs), khususnya Tujuan 2 (Ketahanan Pangan), Tujuan 8 (Pekerjaan Layak dan Pertumbuhan Ekonomi), serta Tujuan 12 (Produksi dan Konsumsi yang Bertanggung Jawab).</w:t>
      </w:r>
    </w:p>
    <w:p w14:paraId="21B75FAC" w14:textId="77777777" w:rsidR="000F3169" w:rsidRPr="000F3169" w:rsidRDefault="000F3169" w:rsidP="003F0179">
      <w:pPr>
        <w:spacing w:after="0" w:line="240" w:lineRule="auto"/>
        <w:jc w:val="both"/>
        <w:rPr>
          <w:rFonts w:ascii="Bookman Old Style" w:eastAsia="Bookman Old Style" w:hAnsi="Bookman Old Style" w:cs="Bookman Old Style"/>
          <w:color w:val="000000"/>
          <w:sz w:val="18"/>
          <w:szCs w:val="18"/>
          <w:lang w:val="fi-FI"/>
        </w:rPr>
      </w:pPr>
    </w:p>
    <w:p w14:paraId="67FB2179" w14:textId="23B54D52" w:rsidR="00095C6A" w:rsidRPr="000F3169" w:rsidRDefault="00000000">
      <w:pPr>
        <w:jc w:val="both"/>
        <w:rPr>
          <w:rFonts w:ascii="Bookman Old Style" w:eastAsia="Bookman Old Style" w:hAnsi="Bookman Old Style" w:cs="Bookman Old Style"/>
          <w:color w:val="000000"/>
          <w:sz w:val="18"/>
          <w:szCs w:val="18"/>
          <w:lang w:val="fi-FI"/>
        </w:rPr>
      </w:pPr>
      <w:r w:rsidRPr="000F3169">
        <w:rPr>
          <w:rFonts w:ascii="Bookman Old Style" w:eastAsia="Bookman Old Style" w:hAnsi="Bookman Old Style" w:cs="Bookman Old Style"/>
          <w:b/>
          <w:bCs/>
          <w:color w:val="000000"/>
          <w:sz w:val="18"/>
          <w:szCs w:val="18"/>
          <w:lang w:val="fi-FI"/>
        </w:rPr>
        <w:t>Kata Kunci</w:t>
      </w:r>
      <w:r w:rsidRPr="000F3169">
        <w:rPr>
          <w:rFonts w:ascii="Bookman Old Style" w:eastAsia="Bookman Old Style" w:hAnsi="Bookman Old Style" w:cs="Bookman Old Style"/>
          <w:color w:val="000000"/>
          <w:sz w:val="18"/>
          <w:szCs w:val="18"/>
          <w:lang w:val="fi-FI"/>
        </w:rPr>
        <w:t>:</w:t>
      </w:r>
      <w:r w:rsidR="00FF41F7" w:rsidRPr="000F3169">
        <w:rPr>
          <w:sz w:val="18"/>
          <w:szCs w:val="18"/>
          <w:lang w:val="fi-FI"/>
        </w:rPr>
        <w:t xml:space="preserve"> </w:t>
      </w:r>
      <w:r w:rsidR="000F3169" w:rsidRPr="000F3169">
        <w:rPr>
          <w:rFonts w:ascii="Bookman Old Style" w:eastAsia="Bookman Old Style" w:hAnsi="Bookman Old Style" w:cs="Bookman Old Style"/>
          <w:color w:val="000000"/>
          <w:sz w:val="18"/>
          <w:szCs w:val="18"/>
          <w:lang w:val="fi-FI"/>
        </w:rPr>
        <w:t xml:space="preserve">Limbah Kulit Bawang Merah, Pupuk Organik, </w:t>
      </w:r>
      <w:r w:rsidR="000F3169">
        <w:rPr>
          <w:rFonts w:ascii="Bookman Old Style" w:eastAsia="Bookman Old Style" w:hAnsi="Bookman Old Style" w:cs="Bookman Old Style"/>
          <w:color w:val="000000"/>
          <w:sz w:val="18"/>
          <w:szCs w:val="18"/>
          <w:lang w:val="fi-FI"/>
        </w:rPr>
        <w:t>TTG</w:t>
      </w:r>
      <w:r w:rsidR="000F3169" w:rsidRPr="000F3169">
        <w:rPr>
          <w:rFonts w:ascii="Bookman Old Style" w:eastAsia="Bookman Old Style" w:hAnsi="Bookman Old Style" w:cs="Bookman Old Style"/>
          <w:color w:val="000000"/>
          <w:sz w:val="18"/>
          <w:szCs w:val="18"/>
          <w:lang w:val="fi-FI"/>
        </w:rPr>
        <w:t xml:space="preserve">, Pemberdayaan Petani, </w:t>
      </w:r>
      <w:r w:rsidR="00FF41F7" w:rsidRPr="000F3169">
        <w:rPr>
          <w:rFonts w:ascii="Bookman Old Style" w:eastAsia="Bookman Old Style" w:hAnsi="Bookman Old Style" w:cs="Bookman Old Style"/>
          <w:color w:val="000000"/>
          <w:sz w:val="18"/>
          <w:szCs w:val="18"/>
          <w:lang w:val="fi-FI"/>
        </w:rPr>
        <w:t>SDGs</w:t>
      </w:r>
    </w:p>
    <w:p w14:paraId="283FFAAC" w14:textId="5D3AACA2" w:rsidR="00095C6A" w:rsidRPr="00A94DBB" w:rsidRDefault="001963AD">
      <w:pPr>
        <w:jc w:val="center"/>
        <w:rPr>
          <w:rFonts w:ascii="Bookman Old Style" w:eastAsia="Bookman Old Style" w:hAnsi="Bookman Old Style" w:cs="Bookman Old Style"/>
          <w:b/>
          <w:i/>
          <w:color w:val="000000"/>
          <w:sz w:val="28"/>
          <w:szCs w:val="28"/>
          <w:lang w:val="fi-FI"/>
        </w:rPr>
      </w:pPr>
      <w:r w:rsidRPr="00A94DBB">
        <w:rPr>
          <w:rFonts w:ascii="Bookman Old Style" w:eastAsia="Bookman Old Style" w:hAnsi="Bookman Old Style" w:cs="Bookman Old Style"/>
          <w:b/>
          <w:i/>
          <w:color w:val="000000"/>
          <w:sz w:val="28"/>
          <w:szCs w:val="28"/>
          <w:lang w:val="fi-FI"/>
        </w:rPr>
        <w:t>Utilization of Shallot Skin Waste for Strengthening Horticultural Agribusiness in Sumberkledung Village</w:t>
      </w:r>
    </w:p>
    <w:p w14:paraId="0CD16C5E" w14:textId="77777777" w:rsidR="000F3169" w:rsidRPr="000F3169" w:rsidRDefault="00000000" w:rsidP="000F3169">
      <w:pPr>
        <w:spacing w:line="240" w:lineRule="auto"/>
        <w:jc w:val="center"/>
        <w:rPr>
          <w:rFonts w:ascii="Bookman Old Style" w:eastAsia="Bookman Old Style" w:hAnsi="Bookman Old Style" w:cs="Bookman Old Style"/>
          <w:b/>
          <w:sz w:val="18"/>
          <w:szCs w:val="18"/>
        </w:rPr>
      </w:pPr>
      <w:r w:rsidRPr="000F3169">
        <w:rPr>
          <w:rFonts w:ascii="Bookman Old Style" w:eastAsia="Bookman Old Style" w:hAnsi="Bookman Old Style" w:cs="Bookman Old Style"/>
          <w:b/>
          <w:sz w:val="18"/>
          <w:szCs w:val="18"/>
        </w:rPr>
        <w:t>Abstract</w:t>
      </w:r>
    </w:p>
    <w:p w14:paraId="3980588C" w14:textId="19527EA6" w:rsidR="00095C6A" w:rsidRPr="000F3169" w:rsidRDefault="00F84A46">
      <w:pPr>
        <w:spacing w:line="240" w:lineRule="auto"/>
        <w:jc w:val="both"/>
        <w:rPr>
          <w:rFonts w:ascii="Bookman Old Style" w:eastAsia="Bookman Old Style" w:hAnsi="Bookman Old Style" w:cs="Bookman Old Style"/>
          <w:bCs/>
          <w:i/>
          <w:iCs/>
          <w:color w:val="000000"/>
          <w:sz w:val="18"/>
          <w:szCs w:val="18"/>
        </w:rPr>
      </w:pPr>
      <w:r w:rsidRPr="000F3169">
        <w:rPr>
          <w:rFonts w:ascii="Bookman Old Style" w:eastAsia="Bookman Old Style" w:hAnsi="Bookman Old Style" w:cs="Bookman Old Style"/>
          <w:bCs/>
          <w:i/>
          <w:iCs/>
          <w:sz w:val="18"/>
          <w:szCs w:val="18"/>
        </w:rPr>
        <w:t xml:space="preserve">Sumberkledung </w:t>
      </w:r>
      <w:r w:rsidR="00116503" w:rsidRPr="000F3169">
        <w:rPr>
          <w:rFonts w:ascii="Bookman Old Style" w:eastAsia="Bookman Old Style" w:hAnsi="Bookman Old Style" w:cs="Bookman Old Style"/>
          <w:bCs/>
          <w:i/>
          <w:iCs/>
          <w:sz w:val="18"/>
          <w:szCs w:val="18"/>
        </w:rPr>
        <w:t>Village, Tegalsiwalan District, Probolinggo Regency, is one of the main shallot production centers with an average productivity of more than 9 tons/ha per season. This activity generates large amounts of shallot skin waste, which is commonly discarded or burned, causing environmental pollution. In fact, this waste contains organic compounds and minerals that can be processed into organic fertilizers. This community service program aimed to enhance farmers’ skills and knowledge in converting shallot skin waste into value-added organic fertilizers while creating environmentally friendly business opportunities. The implementation consisted of initial coordination, technical training, hands-on practice in producing powdered and liquid organic fertilizers, entrepreneurship assistance, and evaluation. The program involved 15 members of the local farmer group. The results revealed an average knowledge increase of 36% (from 58.7 to 79.9), successful independent production of fertilizers by all participants, and the development of prototype powdered organic fertilizer with 12% moisture content and liquid fertilizer with a pH of 6.5, both meeting horticultural standards. Furthermore, some participants began applying the products to their fields. The adopted approach not only improved technical capacity but also strengthened entrepreneurship and marketing skills, thereby encouraging income diversification and reducing environmental pollution. This program contributes to the achievement of the Sustainable Development Goals (SDGs), particularly Goal 2 (Zero Hunger), Goal 8 (Decent Work and Econo</w:t>
      </w:r>
    </w:p>
    <w:p w14:paraId="0BD1D851" w14:textId="6DFB3A5E" w:rsidR="00095C6A" w:rsidRPr="000F3169" w:rsidRDefault="00000000">
      <w:pPr>
        <w:jc w:val="both"/>
        <w:rPr>
          <w:rFonts w:ascii="Bookman Old Style" w:eastAsia="Bookman Old Style" w:hAnsi="Bookman Old Style" w:cs="Bookman Old Style"/>
          <w:i/>
          <w:color w:val="000000"/>
          <w:sz w:val="18"/>
          <w:szCs w:val="18"/>
        </w:rPr>
      </w:pPr>
      <w:r w:rsidRPr="000F3169">
        <w:rPr>
          <w:rFonts w:ascii="Bookman Old Style" w:eastAsia="Bookman Old Style" w:hAnsi="Bookman Old Style" w:cs="Bookman Old Style"/>
          <w:b/>
          <w:i/>
          <w:color w:val="000000"/>
          <w:sz w:val="18"/>
          <w:szCs w:val="18"/>
        </w:rPr>
        <w:t>Keywords</w:t>
      </w:r>
      <w:r w:rsidRPr="000F3169">
        <w:rPr>
          <w:rFonts w:ascii="Bookman Old Style" w:eastAsia="Bookman Old Style" w:hAnsi="Bookman Old Style" w:cs="Bookman Old Style"/>
          <w:i/>
          <w:color w:val="000000"/>
          <w:sz w:val="18"/>
          <w:szCs w:val="18"/>
        </w:rPr>
        <w:t xml:space="preserve">: </w:t>
      </w:r>
      <w:r w:rsidR="000F3169" w:rsidRPr="000F3169">
        <w:rPr>
          <w:rFonts w:ascii="Bookman Old Style" w:eastAsia="Bookman Old Style" w:hAnsi="Bookman Old Style" w:cs="Bookman Old Style"/>
          <w:i/>
          <w:color w:val="000000"/>
          <w:sz w:val="18"/>
          <w:szCs w:val="18"/>
        </w:rPr>
        <w:t xml:space="preserve">Shallot Skin Waste, Organic Fertilizer, </w:t>
      </w:r>
      <w:r w:rsidR="000F3169">
        <w:rPr>
          <w:rFonts w:ascii="Bookman Old Style" w:eastAsia="Bookman Old Style" w:hAnsi="Bookman Old Style" w:cs="Bookman Old Style"/>
          <w:i/>
          <w:color w:val="000000"/>
          <w:sz w:val="18"/>
          <w:szCs w:val="18"/>
        </w:rPr>
        <w:t>TTG</w:t>
      </w:r>
      <w:r w:rsidR="000F3169" w:rsidRPr="000F3169">
        <w:rPr>
          <w:rFonts w:ascii="Bookman Old Style" w:eastAsia="Bookman Old Style" w:hAnsi="Bookman Old Style" w:cs="Bookman Old Style"/>
          <w:i/>
          <w:color w:val="000000"/>
          <w:sz w:val="18"/>
          <w:szCs w:val="18"/>
        </w:rPr>
        <w:t>, Farmer Empowerment</w:t>
      </w:r>
      <w:r w:rsidR="00F84A46" w:rsidRPr="000F3169">
        <w:rPr>
          <w:rFonts w:ascii="Bookman Old Style" w:eastAsia="Bookman Old Style" w:hAnsi="Bookman Old Style" w:cs="Bookman Old Style"/>
          <w:i/>
          <w:color w:val="000000"/>
          <w:sz w:val="18"/>
          <w:szCs w:val="18"/>
        </w:rPr>
        <w:t>, SDGs</w:t>
      </w:r>
    </w:p>
    <w:p w14:paraId="0C644CA8" w14:textId="7098E354" w:rsidR="00095C6A" w:rsidRDefault="00000000">
      <w:pPr>
        <w:pBdr>
          <w:top w:val="nil"/>
          <w:left w:val="nil"/>
          <w:bottom w:val="nil"/>
          <w:right w:val="nil"/>
          <w:between w:val="nil"/>
        </w:pBdr>
        <w:tabs>
          <w:tab w:val="center" w:pos="4680"/>
          <w:tab w:val="right" w:pos="9360"/>
          <w:tab w:val="center" w:pos="3329"/>
          <w:tab w:val="left" w:pos="5284"/>
        </w:tabs>
        <w:spacing w:after="0" w:line="240" w:lineRule="auto"/>
        <w:jc w:val="both"/>
        <w:rPr>
          <w:rFonts w:ascii="Bookman Old Style" w:eastAsia="Bookman Old Style" w:hAnsi="Bookman Old Style" w:cs="Bookman Old Style"/>
          <w:color w:val="0563C1"/>
          <w:sz w:val="18"/>
          <w:szCs w:val="18"/>
          <w:u w:val="single"/>
        </w:rPr>
      </w:pPr>
      <w:r>
        <w:rPr>
          <w:rFonts w:ascii="Bookman Old Style" w:eastAsia="Bookman Old Style" w:hAnsi="Bookman Old Style" w:cs="Bookman Old Style"/>
          <w:b/>
          <w:i/>
          <w:color w:val="000000"/>
          <w:sz w:val="18"/>
          <w:szCs w:val="18"/>
        </w:rPr>
        <w:lastRenderedPageBreak/>
        <w:t xml:space="preserve">How to </w:t>
      </w:r>
      <w:r>
        <w:rPr>
          <w:rFonts w:ascii="Bookman Old Style" w:eastAsia="Bookman Old Style" w:hAnsi="Bookman Old Style" w:cs="Bookman Old Style"/>
          <w:i/>
          <w:color w:val="000000"/>
          <w:sz w:val="18"/>
          <w:szCs w:val="18"/>
        </w:rPr>
        <w:t xml:space="preserve">Cite: </w:t>
      </w:r>
      <w:r w:rsidR="00D9174A" w:rsidRPr="00D9174A">
        <w:rPr>
          <w:rFonts w:ascii="Bookman Old Style" w:eastAsia="Bookman Old Style" w:hAnsi="Bookman Old Style" w:cs="Bookman Old Style"/>
          <w:color w:val="000000"/>
          <w:sz w:val="18"/>
          <w:szCs w:val="18"/>
        </w:rPr>
        <w:t>Lidyana, N., Herlambang, T., Suud, M., Fitria, A., &amp; Sholehah, B. (2025). Pemanfaatan Limbah Kulit Bawang Merah untuk Penguatan Agribisnis Hortikultura di Desa Sumberkeldung. </w:t>
      </w:r>
      <w:r w:rsidR="00D9174A" w:rsidRPr="00D9174A">
        <w:rPr>
          <w:rFonts w:ascii="Bookman Old Style" w:eastAsia="Bookman Old Style" w:hAnsi="Bookman Old Style" w:cs="Bookman Old Style"/>
          <w:i/>
          <w:iCs/>
          <w:color w:val="000000"/>
          <w:sz w:val="18"/>
          <w:szCs w:val="18"/>
        </w:rPr>
        <w:t>Sasambo: Jurnal Abdimas (Journal of Community Service)</w:t>
      </w:r>
      <w:r w:rsidR="00D9174A" w:rsidRPr="00D9174A">
        <w:rPr>
          <w:rFonts w:ascii="Bookman Old Style" w:eastAsia="Bookman Old Style" w:hAnsi="Bookman Old Style" w:cs="Bookman Old Style"/>
          <w:color w:val="000000"/>
          <w:sz w:val="18"/>
          <w:szCs w:val="18"/>
        </w:rPr>
        <w:t>, </w:t>
      </w:r>
      <w:r w:rsidR="00D9174A" w:rsidRPr="00D9174A">
        <w:rPr>
          <w:rFonts w:ascii="Bookman Old Style" w:eastAsia="Bookman Old Style" w:hAnsi="Bookman Old Style" w:cs="Bookman Old Style"/>
          <w:i/>
          <w:iCs/>
          <w:color w:val="000000"/>
          <w:sz w:val="18"/>
          <w:szCs w:val="18"/>
        </w:rPr>
        <w:t>7</w:t>
      </w:r>
      <w:r w:rsidR="00D9174A" w:rsidRPr="00D9174A">
        <w:rPr>
          <w:rFonts w:ascii="Bookman Old Style" w:eastAsia="Bookman Old Style" w:hAnsi="Bookman Old Style" w:cs="Bookman Old Style"/>
          <w:color w:val="000000"/>
          <w:sz w:val="18"/>
          <w:szCs w:val="18"/>
        </w:rPr>
        <w:t xml:space="preserve">(3), 639–649. </w:t>
      </w:r>
      <w:hyperlink r:id="rId9" w:history="1">
        <w:r w:rsidR="00D9174A" w:rsidRPr="00BC224E">
          <w:rPr>
            <w:rStyle w:val="Hyperlink"/>
            <w:rFonts w:ascii="Bookman Old Style" w:eastAsia="Bookman Old Style" w:hAnsi="Bookman Old Style" w:cs="Bookman Old Style"/>
            <w:sz w:val="18"/>
            <w:szCs w:val="18"/>
          </w:rPr>
          <w:t>https://doi.org/10.36312/sasambo.v7i3.3326</w:t>
        </w:r>
      </w:hyperlink>
      <w:r w:rsidR="00D9174A">
        <w:rPr>
          <w:rFonts w:ascii="Bookman Old Style" w:eastAsia="Bookman Old Style" w:hAnsi="Bookman Old Style" w:cs="Bookman Old Style"/>
          <w:color w:val="000000"/>
          <w:sz w:val="18"/>
          <w:szCs w:val="18"/>
        </w:rPr>
        <w:t xml:space="preserve"> </w:t>
      </w:r>
    </w:p>
    <w:p w14:paraId="7EDD8977" w14:textId="77777777" w:rsidR="00095C6A" w:rsidRDefault="00095C6A">
      <w:pPr>
        <w:spacing w:after="0" w:line="240" w:lineRule="auto"/>
        <w:jc w:val="both"/>
        <w:rPr>
          <w:rFonts w:ascii="Bookman Old Style" w:eastAsia="Bookman Old Style" w:hAnsi="Bookman Old Style" w:cs="Bookman Old Style"/>
          <w:color w:val="0563C1"/>
          <w:sz w:val="20"/>
          <w:szCs w:val="20"/>
          <w:u w:val="single"/>
        </w:rPr>
      </w:pPr>
    </w:p>
    <w:tbl>
      <w:tblPr>
        <w:tblStyle w:val="a4"/>
        <w:tblW w:w="9072" w:type="dxa"/>
        <w:tblBorders>
          <w:top w:val="nil"/>
          <w:left w:val="nil"/>
          <w:bottom w:val="single" w:sz="4" w:space="0" w:color="7F7F7F"/>
          <w:right w:val="nil"/>
          <w:insideH w:val="nil"/>
          <w:insideV w:val="nil"/>
        </w:tblBorders>
        <w:tblLayout w:type="fixed"/>
        <w:tblLook w:val="0400" w:firstRow="0" w:lastRow="0" w:firstColumn="0" w:lastColumn="0" w:noHBand="0" w:noVBand="1"/>
      </w:tblPr>
      <w:tblGrid>
        <w:gridCol w:w="3794"/>
        <w:gridCol w:w="5278"/>
      </w:tblGrid>
      <w:tr w:rsidR="00095C6A" w14:paraId="0AA0F81E" w14:textId="77777777">
        <w:tc>
          <w:tcPr>
            <w:tcW w:w="3794" w:type="dxa"/>
            <w:tcBorders>
              <w:bottom w:val="single" w:sz="24" w:space="0" w:color="A8D08D"/>
            </w:tcBorders>
          </w:tcPr>
          <w:p w14:paraId="13EFA287" w14:textId="36A4068C" w:rsidR="00095C6A" w:rsidRDefault="00000000">
            <w:pPr>
              <w:jc w:val="both"/>
              <w:rPr>
                <w:rFonts w:ascii="Book Antiqua" w:eastAsia="Book Antiqua" w:hAnsi="Book Antiqua" w:cs="Book Antiqua"/>
                <w:color w:val="0563C1"/>
                <w:sz w:val="16"/>
                <w:szCs w:val="16"/>
                <w:u w:val="single"/>
              </w:rPr>
            </w:pPr>
            <w:r>
              <w:rPr>
                <w:rFonts w:ascii="Book Antiqua" w:eastAsia="Book Antiqua" w:hAnsi="Book Antiqua" w:cs="Book Antiqua"/>
                <w:noProof/>
                <w:sz w:val="16"/>
                <w:szCs w:val="16"/>
              </w:rPr>
              <w:drawing>
                <wp:inline distT="0" distB="0" distL="0" distR="0" wp14:anchorId="7FC88DEA" wp14:editId="4BF94BB5">
                  <wp:extent cx="182888" cy="182888"/>
                  <wp:effectExtent l="0" t="0" r="0" b="0"/>
                  <wp:docPr id="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82888" cy="182888"/>
                          </a:xfrm>
                          <a:prstGeom prst="rect">
                            <a:avLst/>
                          </a:prstGeom>
                          <a:ln/>
                        </pic:spPr>
                      </pic:pic>
                    </a:graphicData>
                  </a:graphic>
                </wp:inline>
              </w:drawing>
            </w:r>
            <w:hyperlink r:id="rId11" w:history="1">
              <w:r w:rsidR="00D9174A" w:rsidRPr="00D9174A">
                <w:rPr>
                  <w:rStyle w:val="Hyperlink"/>
                  <w:rFonts w:ascii="Bookman Old Style" w:eastAsia="Bookman Old Style" w:hAnsi="Bookman Old Style" w:cs="Bookman Old Style"/>
                  <w:sz w:val="14"/>
                  <w:szCs w:val="14"/>
                </w:rPr>
                <w:t>https://doi.org/10.36312/sasambo.v7i3.3326</w:t>
              </w:r>
            </w:hyperlink>
          </w:p>
        </w:tc>
        <w:tc>
          <w:tcPr>
            <w:tcW w:w="5278" w:type="dxa"/>
            <w:tcBorders>
              <w:bottom w:val="single" w:sz="24" w:space="0" w:color="A8D08D"/>
            </w:tcBorders>
          </w:tcPr>
          <w:p w14:paraId="6B3AD81A" w14:textId="60663036" w:rsidR="00095C6A" w:rsidRDefault="00000000">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Copyright</w:t>
            </w:r>
            <w:r>
              <w:rPr>
                <w:rFonts w:ascii="Book Antiqua" w:eastAsia="Book Antiqua" w:hAnsi="Book Antiqua" w:cs="Book Antiqua"/>
                <w:i/>
                <w:color w:val="000000"/>
                <w:sz w:val="16"/>
                <w:szCs w:val="16"/>
              </w:rPr>
              <w:t>©</w:t>
            </w:r>
            <w:r w:rsidR="003E62E9">
              <w:rPr>
                <w:rFonts w:ascii="Book Antiqua" w:eastAsia="Book Antiqua" w:hAnsi="Book Antiqua" w:cs="Book Antiqua"/>
                <w:color w:val="000000"/>
                <w:sz w:val="16"/>
                <w:szCs w:val="16"/>
              </w:rPr>
              <w:t>2025</w:t>
            </w:r>
            <w:r>
              <w:rPr>
                <w:rFonts w:ascii="Book Antiqua" w:eastAsia="Book Antiqua" w:hAnsi="Book Antiqua" w:cs="Book Antiqua"/>
                <w:color w:val="000000"/>
                <w:sz w:val="16"/>
                <w:szCs w:val="16"/>
              </w:rPr>
              <w:t xml:space="preserve">, </w:t>
            </w:r>
            <w:r w:rsidR="003E62E9">
              <w:rPr>
                <w:rFonts w:ascii="Book Antiqua" w:eastAsia="Book Antiqua" w:hAnsi="Book Antiqua" w:cs="Book Antiqua"/>
                <w:color w:val="000000"/>
                <w:sz w:val="16"/>
                <w:szCs w:val="16"/>
              </w:rPr>
              <w:t>Lidyana</w:t>
            </w:r>
            <w:r>
              <w:rPr>
                <w:rFonts w:ascii="Book Antiqua" w:eastAsia="Book Antiqua" w:hAnsi="Book Antiqua" w:cs="Book Antiqua"/>
                <w:color w:val="000000"/>
                <w:sz w:val="16"/>
                <w:szCs w:val="16"/>
              </w:rPr>
              <w:t xml:space="preserve"> et al</w:t>
            </w:r>
          </w:p>
          <w:p w14:paraId="4B814D17" w14:textId="77777777" w:rsidR="00095C6A" w:rsidRDefault="00000000">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This is an open-access article under the </w:t>
            </w:r>
            <w:hyperlink r:id="rId12">
              <w:r w:rsidR="00095C6A">
                <w:rPr>
                  <w:rFonts w:ascii="Book Antiqua" w:eastAsia="Book Antiqua" w:hAnsi="Book Antiqua" w:cs="Book Antiqua"/>
                  <w:color w:val="4472C4"/>
                  <w:sz w:val="16"/>
                  <w:szCs w:val="16"/>
                </w:rPr>
                <w:t>CC-BY-SA</w:t>
              </w:r>
            </w:hyperlink>
            <w:hyperlink r:id="rId13">
              <w:r w:rsidR="00095C6A">
                <w:rPr>
                  <w:rFonts w:ascii="Book Antiqua" w:eastAsia="Book Antiqua" w:hAnsi="Book Antiqua" w:cs="Book Antiqua"/>
                  <w:color w:val="000000"/>
                  <w:sz w:val="16"/>
                  <w:szCs w:val="16"/>
                </w:rPr>
                <w:t xml:space="preserve"> License</w:t>
              </w:r>
            </w:hyperlink>
            <w:r>
              <w:rPr>
                <w:rFonts w:ascii="Book Antiqua" w:eastAsia="Book Antiqua" w:hAnsi="Book Antiqua" w:cs="Book Antiqua"/>
                <w:color w:val="000000"/>
                <w:sz w:val="16"/>
                <w:szCs w:val="16"/>
              </w:rPr>
              <w:t>.</w:t>
            </w:r>
          </w:p>
          <w:p w14:paraId="3A7737B5" w14:textId="77777777" w:rsidR="00095C6A" w:rsidRDefault="00000000">
            <w:pPr>
              <w:jc w:val="right"/>
              <w:rPr>
                <w:rFonts w:ascii="Book Antiqua" w:eastAsia="Book Antiqua" w:hAnsi="Book Antiqua" w:cs="Book Antiqua"/>
                <w:color w:val="0563C1"/>
                <w:sz w:val="16"/>
                <w:szCs w:val="16"/>
                <w:u w:val="single"/>
              </w:rPr>
            </w:pPr>
            <w:r>
              <w:rPr>
                <w:rFonts w:ascii="Book Antiqua" w:eastAsia="Book Antiqua" w:hAnsi="Book Antiqua" w:cs="Book Antiqua"/>
                <w:noProof/>
                <w:sz w:val="16"/>
                <w:szCs w:val="16"/>
              </w:rPr>
              <w:drawing>
                <wp:inline distT="0" distB="0" distL="0" distR="0" wp14:anchorId="35DA48C7" wp14:editId="1226D4F6">
                  <wp:extent cx="607248" cy="213917"/>
                  <wp:effectExtent l="0" t="0" r="0" b="0"/>
                  <wp:docPr id="6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4"/>
                          <a:srcRect/>
                          <a:stretch>
                            <a:fillRect/>
                          </a:stretch>
                        </pic:blipFill>
                        <pic:spPr>
                          <a:xfrm>
                            <a:off x="0" y="0"/>
                            <a:ext cx="607248" cy="213917"/>
                          </a:xfrm>
                          <a:prstGeom prst="rect">
                            <a:avLst/>
                          </a:prstGeom>
                          <a:ln/>
                        </pic:spPr>
                      </pic:pic>
                    </a:graphicData>
                  </a:graphic>
                </wp:inline>
              </w:drawing>
            </w:r>
          </w:p>
        </w:tc>
      </w:tr>
    </w:tbl>
    <w:p w14:paraId="5C5B56D0" w14:textId="77777777" w:rsidR="00095C6A" w:rsidRDefault="00000000">
      <w:pPr>
        <w:tabs>
          <w:tab w:val="left" w:pos="1560"/>
        </w:tabs>
        <w:spacing w:before="240"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PENDAHULUAN</w:t>
      </w:r>
    </w:p>
    <w:p w14:paraId="25BFB46D" w14:textId="28A070F4" w:rsidR="003B786C" w:rsidRPr="00214377" w:rsidRDefault="00A900EA" w:rsidP="003B786C">
      <w:pPr>
        <w:spacing w:after="0" w:line="240" w:lineRule="auto"/>
        <w:ind w:firstLine="567"/>
        <w:jc w:val="both"/>
        <w:rPr>
          <w:rFonts w:ascii="Bookman Old Style" w:eastAsia="Bookman Old Style" w:hAnsi="Bookman Old Style" w:cs="Bookman Old Style"/>
          <w:sz w:val="24"/>
          <w:szCs w:val="24"/>
        </w:rPr>
      </w:pPr>
      <w:r w:rsidRPr="00214377">
        <w:rPr>
          <w:rFonts w:ascii="Bookman Old Style" w:eastAsia="Bookman Old Style" w:hAnsi="Bookman Old Style" w:cs="Bookman Old Style"/>
          <w:sz w:val="24"/>
          <w:szCs w:val="24"/>
        </w:rPr>
        <w:t>Pertanian hortikultura, terutama budidaya bawang merah, menjadi salah satu andalan ekonomi masyarakat Desa Sumberkledung, Kecamatan Tegalsiwalan, Kabupaten Probolinggo. Berdasarkan data produksi lokal, wilayah Tegalsiwalan mencatat produktivitas bawang merah sekitar 9,31 kw/ha (setara dengan ~9,31 ton/ha) pada tahun 2015, dengan Desa Sumberkledung menghasilkan sekitar 9,25 kw/ha. Ini menegaskan potensi geografis desa sebagai salah satu sentra produksi bawang merah di daerahnya</w:t>
      </w:r>
      <w:r w:rsidR="00A44933" w:rsidRPr="00214377">
        <w:rPr>
          <w:rFonts w:ascii="Bookman Old Style" w:eastAsia="Bookman Old Style" w:hAnsi="Bookman Old Style" w:cs="Bookman Old Style"/>
          <w:sz w:val="24"/>
          <w:szCs w:val="24"/>
        </w:rPr>
        <w:t xml:space="preserve"> (BPS, 2025). </w:t>
      </w:r>
      <w:r w:rsidRPr="00214377">
        <w:rPr>
          <w:rFonts w:ascii="Bookman Old Style" w:eastAsia="Bookman Old Style" w:hAnsi="Bookman Old Style" w:cs="Bookman Old Style"/>
          <w:sz w:val="24"/>
          <w:szCs w:val="24"/>
        </w:rPr>
        <w:t xml:space="preserve">Namun, meski produktif, para petani masih bergantung pada model usahatani konvensional, sehingga nilai tambah limbah seperti kulit bawang belum tergarap optimal. Pemanfaatan limbah pertanian ini justru menyimpan peluang besar untuk meningkatkan pendapatan dan mendukung keberlanjutan lingkungan, yang masih belum dimanfaatkan dengan maksimal. </w:t>
      </w:r>
    </w:p>
    <w:p w14:paraId="60F39EC5" w14:textId="39AC6587" w:rsidR="003B786C" w:rsidRPr="00214377" w:rsidRDefault="003B786C" w:rsidP="003B786C">
      <w:pPr>
        <w:spacing w:after="0" w:line="240" w:lineRule="auto"/>
        <w:ind w:firstLine="567"/>
        <w:jc w:val="both"/>
        <w:rPr>
          <w:rFonts w:ascii="Bookman Old Style" w:eastAsia="Bookman Old Style" w:hAnsi="Bookman Old Style" w:cs="Bookman Old Style"/>
          <w:sz w:val="24"/>
          <w:szCs w:val="24"/>
        </w:rPr>
      </w:pPr>
      <w:r w:rsidRPr="00214377">
        <w:rPr>
          <w:rFonts w:ascii="Bookman Old Style" w:eastAsia="Bookman Old Style" w:hAnsi="Bookman Old Style" w:cs="Bookman Old Style"/>
          <w:sz w:val="24"/>
          <w:szCs w:val="24"/>
        </w:rPr>
        <w:t>Permasalahan utama yang dihadapi mitra, yakni Kelompok Tani Desa Sumberkledung, adalah belum dimilikinya keterampilan dan pengetahuan yang memadai untuk mengolah limbah kulit bawang merah menjadi produk yang bernilai ekonomis maupun ekologis. Selama ini, kulit bawang merah pascapanen hanya dibuang atau dibakar, sehingga berpotensi mencemari lingkungan dan melepaskan emisi gas rumah kaca. Minimnya akses terhadap teknologi tepat guna membuat petani tidak memiliki alternatif pengolahan yang sederhana namun efektif. Kondisi ini berimplikasi langsung pada kurangnya diversifikasi usaha tani dan terbatasnya sumber pendapatan tambahan bagi rumah tangga petani.</w:t>
      </w:r>
    </w:p>
    <w:p w14:paraId="7D1ED703" w14:textId="77777777" w:rsidR="003B786C" w:rsidRPr="00214377" w:rsidRDefault="003B786C" w:rsidP="003B786C">
      <w:pPr>
        <w:spacing w:after="0" w:line="240" w:lineRule="auto"/>
        <w:ind w:firstLine="567"/>
        <w:jc w:val="both"/>
        <w:rPr>
          <w:rFonts w:ascii="Bookman Old Style" w:eastAsia="Bookman Old Style" w:hAnsi="Bookman Old Style" w:cs="Bookman Old Style"/>
          <w:sz w:val="24"/>
          <w:szCs w:val="24"/>
          <w:lang w:val="fi-FI"/>
        </w:rPr>
      </w:pPr>
      <w:r w:rsidRPr="00214377">
        <w:rPr>
          <w:rFonts w:ascii="Bookman Old Style" w:eastAsia="Bookman Old Style" w:hAnsi="Bookman Old Style" w:cs="Bookman Old Style"/>
          <w:sz w:val="24"/>
          <w:szCs w:val="24"/>
        </w:rPr>
        <w:t xml:space="preserve">Masalah ini memiliki keterkaitan erat dengan beberapa target Sustainable Development Goals (SDGs), terutama Tujuan 2: Mengakhiri Kelaparan, Mencapai Ketahanan Pangan, dan Meningkatkan Gizi melalui optimalisasi sumber daya pertanian; Tujuan 8: Pekerjaan Layak dan Pertumbuhan Ekonomi melalui penciptaan peluang usaha baru; serta Tujuan 12: Konsumsi dan Produksi yang Bertanggung Jawab dengan pengelolaan limbah yang berkelanjutan. Di daerah lain yang menjadi sentra bawang merah, seperti Kabupaten Brebes, telah berhasil diterapkan teknologi sederhana berupa fermentasi kulit bawang merah menjadi pupuk organik cair (POC) dan penggilingan menjadi pupuk organik bubuk. </w:t>
      </w:r>
      <w:r w:rsidRPr="00214377">
        <w:rPr>
          <w:rFonts w:ascii="Bookman Old Style" w:eastAsia="Bookman Old Style" w:hAnsi="Bookman Old Style" w:cs="Bookman Old Style"/>
          <w:sz w:val="24"/>
          <w:szCs w:val="24"/>
          <w:lang w:val="fi-FI"/>
        </w:rPr>
        <w:t>Inovasi ini terbukti meningkatkan pendapatan petani sekaligus menekan biaya pembelian pupuk kimia.</w:t>
      </w:r>
    </w:p>
    <w:p w14:paraId="232B7A10" w14:textId="77777777" w:rsidR="003B786C" w:rsidRPr="00214377" w:rsidRDefault="003B786C" w:rsidP="003B786C">
      <w:pPr>
        <w:spacing w:after="0" w:line="240" w:lineRule="auto"/>
        <w:ind w:firstLine="567"/>
        <w:jc w:val="both"/>
        <w:rPr>
          <w:rFonts w:ascii="Bookman Old Style" w:eastAsia="Bookman Old Style" w:hAnsi="Bookman Old Style" w:cs="Bookman Old Style"/>
          <w:sz w:val="24"/>
          <w:szCs w:val="24"/>
          <w:lang w:val="fi-FI"/>
        </w:rPr>
      </w:pPr>
      <w:r w:rsidRPr="00214377">
        <w:rPr>
          <w:rFonts w:ascii="Bookman Old Style" w:eastAsia="Bookman Old Style" w:hAnsi="Bookman Old Style" w:cs="Bookman Old Style"/>
          <w:sz w:val="24"/>
          <w:szCs w:val="24"/>
          <w:lang w:val="fi-FI"/>
        </w:rPr>
        <w:t xml:space="preserve">Oleh karena itu, pembelajaran dari praktik terbaik di daerah lain menjadi sangat relevan untuk diadopsi oleh Desa Sumberkledung. Dengan mengadaptasi teknologi yang sesuai kondisi lokal, diharapkan petani tidak hanya mampu mengurangi limbah pertanian, tetapi juga menciptakan rantai </w:t>
      </w:r>
      <w:r w:rsidRPr="00214377">
        <w:rPr>
          <w:rFonts w:ascii="Bookman Old Style" w:eastAsia="Bookman Old Style" w:hAnsi="Bookman Old Style" w:cs="Bookman Old Style"/>
          <w:sz w:val="24"/>
          <w:szCs w:val="24"/>
          <w:lang w:val="fi-FI"/>
        </w:rPr>
        <w:lastRenderedPageBreak/>
        <w:t>nilai baru yang memperkuat ketahanan pangan, meningkatkan ekonomi lokal, dan menjaga kelestarian lingkungan secara berkelanjutan.</w:t>
      </w:r>
    </w:p>
    <w:p w14:paraId="79A69C2E" w14:textId="77777777" w:rsidR="00A40FB7" w:rsidRPr="00214377" w:rsidRDefault="00A40FB7" w:rsidP="00A40FB7">
      <w:pPr>
        <w:spacing w:after="0" w:line="240" w:lineRule="auto"/>
        <w:ind w:firstLine="567"/>
        <w:jc w:val="both"/>
        <w:rPr>
          <w:rFonts w:ascii="Bookman Old Style" w:eastAsia="Bookman Old Style" w:hAnsi="Bookman Old Style" w:cs="Bookman Old Style"/>
          <w:sz w:val="24"/>
          <w:szCs w:val="24"/>
          <w:lang w:val="fi-FI"/>
        </w:rPr>
      </w:pPr>
      <w:r w:rsidRPr="00214377">
        <w:rPr>
          <w:rFonts w:ascii="Bookman Old Style" w:eastAsia="Bookman Old Style" w:hAnsi="Bookman Old Style" w:cs="Bookman Old Style"/>
          <w:sz w:val="24"/>
          <w:szCs w:val="24"/>
          <w:lang w:val="fi-FI"/>
        </w:rPr>
        <w:t>Analisis kesenjangan menunjukkan bahwa meskipun volume limbah kulit bawang merah yang dihasilkan oleh petani Desa Sumberkledung setiap musim panen cukup besar—mengingat produktivitas bawang merah lokal mencapai lebih dari 9 ton/ha—belum ada mekanisme maupun upaya yang terstruktur untuk memanfaatkannya secara ekonomis dan berkelanjutan. Sebagian besar petani masih membuang limbah tersebut di sekitar lahan atau membakarnya, yang tidak hanya menghilangkan potensi nilai tambah, tetapi juga memicu pencemaran udara dan mengganggu kesehatan lingkungan. Kondisi ini berbeda dengan praktik di beberapa daerah sentra produksi bawang merah lain di Indonesia, di mana telah dilakukan inovasi pengolahan limbah menjadi produk bernilai seperti pupuk organik, bahan baku kompos, atau ekstrak bioaktif yang dapat dijual.</w:t>
      </w:r>
    </w:p>
    <w:p w14:paraId="07C283F4" w14:textId="77777777" w:rsidR="00A40FB7" w:rsidRPr="00214377" w:rsidRDefault="00A40FB7" w:rsidP="00A40FB7">
      <w:pPr>
        <w:spacing w:after="0" w:line="240" w:lineRule="auto"/>
        <w:ind w:firstLine="567"/>
        <w:jc w:val="both"/>
        <w:rPr>
          <w:rFonts w:ascii="Bookman Old Style" w:eastAsia="Bookman Old Style" w:hAnsi="Bookman Old Style" w:cs="Bookman Old Style"/>
          <w:sz w:val="24"/>
          <w:szCs w:val="24"/>
          <w:lang w:val="fi-FI"/>
        </w:rPr>
      </w:pPr>
      <w:r w:rsidRPr="00214377">
        <w:rPr>
          <w:rFonts w:ascii="Bookman Old Style" w:eastAsia="Bookman Old Style" w:hAnsi="Bookman Old Style" w:cs="Bookman Old Style"/>
          <w:sz w:val="24"/>
          <w:szCs w:val="24"/>
          <w:lang w:val="fi-FI"/>
        </w:rPr>
        <w:t>Program pengabdian ini menawarkan kebaruan pendekatan dengan mengintegrasikan tiga komponen utama: pelatihan teknis untuk menguasai metode pengolahan limbah kulit bawang merah menjadi produk bernilai; pendampingan kewirausahaan untuk membekali petani dengan keterampilan manajemen usaha dan pemasaran; serta pemanfaatan teknologi tepat guna yang sederhana, murah, dan sesuai kapasitas lokal. Dengan kombinasi ini, solusi yang ditawarkan tidak hanya berhenti pada produksi, tetapi juga membangun sistem usaha yang berkelanjutan. Pendekatan ini diharapkan mampu mengubah pola pikir petani dari sekadar membuang limbah menjadi mengelola sumber daya yang ada sebagai aset ekonomi, sekaligus mendukung pencapaian target pembangunan berkelanjutan di tingkat desa.</w:t>
      </w:r>
    </w:p>
    <w:p w14:paraId="0A144E54" w14:textId="54FB23B9" w:rsidR="00095C6A" w:rsidRPr="00214377" w:rsidRDefault="00AD0FE3" w:rsidP="00C84CE9">
      <w:pPr>
        <w:spacing w:after="0" w:line="240" w:lineRule="auto"/>
        <w:ind w:firstLine="567"/>
        <w:jc w:val="both"/>
        <w:rPr>
          <w:rFonts w:ascii="Bookman Old Style" w:eastAsia="Bookman Old Style" w:hAnsi="Bookman Old Style" w:cs="Bookman Old Style"/>
          <w:sz w:val="24"/>
          <w:szCs w:val="24"/>
          <w:lang w:val="fi-FI"/>
        </w:rPr>
      </w:pPr>
      <w:r w:rsidRPr="00214377">
        <w:rPr>
          <w:rFonts w:ascii="Bookman Old Style" w:eastAsia="Bookman Old Style" w:hAnsi="Bookman Old Style" w:cs="Bookman Old Style"/>
          <w:sz w:val="24"/>
          <w:szCs w:val="24"/>
          <w:lang w:val="fi-FI"/>
        </w:rPr>
        <w:t>Program pengabdian ini bertujuan meningkatkan keterampilan dan pengetahuan petani dalam mengolah limbah kulit bawang merah menjadi produk bernilai seperti pupuk organik, sekaligus membuka peluang usaha baru yang berkelanjutan dan berbasis lingkungan. Kontribusinya mencakup: (a) pengembangan ilmu pengetahuan dan teknologi lokal dalam pengolahan limbah pertanian, (b) pencapaian SDGs melalui peningkatan ketahanan pangan, peningkatan pendapatan petani, dan praktik produksi yang lebih bertanggung jawab. Indikator keberhasilan yang diharapkan meliputi: terbentuknya produk prototipe olahan limbah kulit bawang merah, peningkatan keterampilan teknis peserta, serta lahirnya model agribisnis lokal yang mudah direplikasi di desa sejenis.</w:t>
      </w:r>
    </w:p>
    <w:p w14:paraId="480DB259" w14:textId="508EB2FA" w:rsidR="00095C6A" w:rsidRPr="00A94DBB" w:rsidRDefault="00000000">
      <w:pPr>
        <w:spacing w:before="240" w:after="0" w:line="240" w:lineRule="auto"/>
        <w:rPr>
          <w:rFonts w:ascii="Bookman Old Style" w:eastAsia="Bookman Old Style" w:hAnsi="Bookman Old Style" w:cs="Bookman Old Style"/>
          <w:sz w:val="24"/>
          <w:szCs w:val="24"/>
          <w:lang w:val="fi-FI"/>
        </w:rPr>
      </w:pPr>
      <w:r w:rsidRPr="00A94DBB">
        <w:rPr>
          <w:rFonts w:ascii="Bookman Old Style" w:eastAsia="Bookman Old Style" w:hAnsi="Bookman Old Style" w:cs="Bookman Old Style"/>
          <w:b/>
          <w:sz w:val="24"/>
          <w:szCs w:val="24"/>
          <w:lang w:val="fi-FI"/>
        </w:rPr>
        <w:t xml:space="preserve">METODE </w:t>
      </w:r>
      <w:r w:rsidR="00214377">
        <w:rPr>
          <w:rFonts w:ascii="Bookman Old Style" w:eastAsia="Bookman Old Style" w:hAnsi="Bookman Old Style" w:cs="Bookman Old Style"/>
          <w:b/>
          <w:sz w:val="24"/>
          <w:szCs w:val="24"/>
          <w:lang w:val="fi-FI"/>
        </w:rPr>
        <w:t>PELAKSANAAN</w:t>
      </w:r>
    </w:p>
    <w:p w14:paraId="65E390FB" w14:textId="3CFCF188" w:rsidR="00570B84" w:rsidRPr="00214377" w:rsidRDefault="00570B84" w:rsidP="00570B84">
      <w:pPr>
        <w:spacing w:after="0" w:line="240" w:lineRule="auto"/>
        <w:ind w:firstLine="567"/>
        <w:jc w:val="both"/>
        <w:rPr>
          <w:rFonts w:ascii="Bookman Old Style" w:eastAsia="Bookman Old Style" w:hAnsi="Bookman Old Style" w:cs="Bookman Old Style"/>
          <w:lang w:val="fi-FI"/>
        </w:rPr>
      </w:pPr>
      <w:r w:rsidRPr="00214377">
        <w:rPr>
          <w:rFonts w:ascii="Bookman Old Style" w:eastAsia="Bookman Old Style" w:hAnsi="Bookman Old Style" w:cs="Bookman Old Style"/>
          <w:lang w:val="fi-FI"/>
        </w:rPr>
        <w:t xml:space="preserve">Kegiatan pengabdian kepada masyarakat ini menggunakan metode pelatihan, demonstrasi, dan pendampingan partisipatif yang dirancang untuk meningkatkan keterampilan kelompok tani dalam mengolah limbah kulit bawang merah menjadi produk bernilai tambah. Desain kegiatan dilaksanakan melalui empat tahap, yaitu persiapan, pelaksanaan, pendampingan lanjutan, dan evaluasi. Tahap persiapan mencakup koordinasi dengan pemerintah desa dan kelompok tani, penyusunan materi pelatihan, serta penyiapan alat dan bahan. Tahap pelaksanaan terdiri atas pemberian materi teori, demonstrasi pengolahan limbah, dan praktik langsung oleh peserta. Tahap pendampingan lanjutan dilakukan untuk memberikan bimbingan teknis dan manajemen usaha, sedangkan tahap evaluasi difokuskan pada penilaian hasil pelatihan dan rencana keberlanjutan. Pendekatan ini dipilih agar kegiatan </w:t>
      </w:r>
      <w:r w:rsidRPr="00214377">
        <w:rPr>
          <w:rFonts w:ascii="Bookman Old Style" w:eastAsia="Bookman Old Style" w:hAnsi="Bookman Old Style" w:cs="Bookman Old Style"/>
          <w:lang w:val="fi-FI"/>
        </w:rPr>
        <w:lastRenderedPageBreak/>
        <w:t>tidak hanya bersifat penyuluhan, tetapi juga membangun keterampilan praktis yang dapat diterapkan secara langsung di lapangan.</w:t>
      </w:r>
    </w:p>
    <w:p w14:paraId="663DDEFF" w14:textId="77777777" w:rsidR="00570B84" w:rsidRPr="00214377" w:rsidRDefault="00570B84" w:rsidP="00570B84">
      <w:pPr>
        <w:spacing w:after="0" w:line="240" w:lineRule="auto"/>
        <w:ind w:firstLine="567"/>
        <w:jc w:val="both"/>
        <w:rPr>
          <w:rFonts w:ascii="Bookman Old Style" w:eastAsia="Bookman Old Style" w:hAnsi="Bookman Old Style" w:cs="Bookman Old Style"/>
          <w:sz w:val="24"/>
          <w:szCs w:val="24"/>
          <w:lang w:val="sv-SE"/>
        </w:rPr>
      </w:pPr>
      <w:r w:rsidRPr="00214377">
        <w:rPr>
          <w:rFonts w:ascii="Bookman Old Style" w:eastAsia="Bookman Old Style" w:hAnsi="Bookman Old Style" w:cs="Bookman Old Style"/>
          <w:sz w:val="24"/>
          <w:szCs w:val="24"/>
          <w:lang w:val="fi-FI"/>
        </w:rPr>
        <w:t xml:space="preserve">Komunitas sasaran dalam kegiatan ini adalah Kelompok Tani Desa Sumberkledung, Kecamatan Tegalsiwalan, Kabupaten Probolinggo, yang beranggotakan 15 orang petani bawang merah. Peserta dipilih berdasarkan keterlibatan aktif dalam budidaya bawang merah dan kesiapan mengadopsi teknologi baru. Pihak-pihak yang terlibat dalam kegiatan meliputi Dosen Pembimbing Lapangan (DPL) Novita Lidyana, S.P., M.M.A, Narasumber 1: Tedy Herlambang, S.P., M.M, Narasumber 2: Ir. Moch Suud, M.P, serta Kepala Desa Sumberkledung yang memberikan dukungan moral dan fasilitasi. Panitia kegiatan terdiri dari mahasiswa KKN Desa Sumberkledung yang bertugas menyiapkan sarana dan prasarana, membantu pelaksanaan pelatihan, dan melakukan dokumentasi. </w:t>
      </w:r>
      <w:r w:rsidRPr="00214377">
        <w:rPr>
          <w:rFonts w:ascii="Bookman Old Style" w:eastAsia="Bookman Old Style" w:hAnsi="Bookman Old Style" w:cs="Bookman Old Style"/>
          <w:sz w:val="24"/>
          <w:szCs w:val="24"/>
          <w:lang w:val="sv-SE"/>
        </w:rPr>
        <w:t>Sinergi antara mitra, tim pengabdian, dan pemerintah desa menjadi faktor penting dalam kelancaran pelaksanaan program.</w:t>
      </w:r>
    </w:p>
    <w:p w14:paraId="6EA0D977" w14:textId="77777777" w:rsidR="00570B84" w:rsidRPr="00214377" w:rsidRDefault="00570B84" w:rsidP="00570B84">
      <w:pPr>
        <w:spacing w:after="0" w:line="240" w:lineRule="auto"/>
        <w:ind w:firstLine="567"/>
        <w:jc w:val="both"/>
        <w:rPr>
          <w:rFonts w:ascii="Bookman Old Style" w:eastAsia="Bookman Old Style" w:hAnsi="Bookman Old Style" w:cs="Bookman Old Style"/>
          <w:sz w:val="24"/>
          <w:szCs w:val="24"/>
          <w:lang w:val="sv-SE"/>
        </w:rPr>
      </w:pPr>
      <w:r w:rsidRPr="00214377">
        <w:rPr>
          <w:rFonts w:ascii="Bookman Old Style" w:eastAsia="Bookman Old Style" w:hAnsi="Bookman Old Style" w:cs="Bookman Old Style"/>
          <w:sz w:val="24"/>
          <w:szCs w:val="24"/>
          <w:lang w:val="sv-SE"/>
        </w:rPr>
        <w:t>Ilmu pengetahuan dan teknologi yang diperkenalkan meliputi teknik pengolahan limbah kulit bawang merah menjadi pupuk organik bubuk dan cair. Pembuatan pupuk organik bubuk melibatkan proses pengeringan menggunakan oven sederhana, penggilingan, dan pencampuran bahan tambahan untuk memperkaya kandungan hara. Sementara itu, pembuatan pupuk organik cair dilakukan melalui fermentasi dengan larutan mikroorganisme pengurai. Peralatan yang digunakan meliputi oven pengering, mesin penggiling sederhana, dan ember fermentasi. Selain keterampilan teknis, peserta juga dibekali materi manajemen usaha tani terpadu, strategi pemasaran produk, dan pemahaman tentang rantai nilai agribisnis berbasis limbah. Seluruh transfer teknologi dirancang agar sesuai dengan kapasitas modal dan kemampuan teknis petani, sehingga dapat diadopsi tanpa memerlukan investasi besar.</w:t>
      </w:r>
    </w:p>
    <w:p w14:paraId="2BC39B99" w14:textId="77777777" w:rsidR="00570B84" w:rsidRPr="00214377" w:rsidRDefault="00570B84" w:rsidP="00570B84">
      <w:pPr>
        <w:spacing w:after="0" w:line="240" w:lineRule="auto"/>
        <w:ind w:firstLine="567"/>
        <w:jc w:val="both"/>
        <w:rPr>
          <w:rFonts w:ascii="Bookman Old Style" w:eastAsia="Bookman Old Style" w:hAnsi="Bookman Old Style" w:cs="Bookman Old Style"/>
          <w:sz w:val="24"/>
          <w:szCs w:val="24"/>
          <w:lang w:val="sv-SE"/>
        </w:rPr>
      </w:pPr>
      <w:r w:rsidRPr="00214377">
        <w:rPr>
          <w:rFonts w:ascii="Bookman Old Style" w:eastAsia="Bookman Old Style" w:hAnsi="Bookman Old Style" w:cs="Bookman Old Style"/>
          <w:sz w:val="24"/>
          <w:szCs w:val="24"/>
          <w:lang w:val="sv-SE"/>
        </w:rPr>
        <w:t>Instrumen pengumpulan data dalam kegiatan ini meliputi lembar observasi keterampilan peserta, kuisioner pengetahuan pra dan pascapelatihan, dokumentasi foto dan video, serta catatan lapangan selama proses pendampingan. Data dikumpulkan melalui observasi langsung saat praktik, wawancara singkat, dan evaluasi hasil produk olahan. Indikator keberhasilan mencakup peningkatan skor pengetahuan minimal 30% antara pre-test dan post-test, kemampuan peserta memproduksi pupuk organik bubuk dan cair secara mandiri, serta terbentuknya rencana usaha kelompok untuk memasarkan produk olahan limbah. Data yang terkumpul dianalisis secara deskriptif kualitatif untuk menilai perubahan keterampilan, sikap, dan pengetahuan peserta, serta untuk memastikan keterkaitan antara hasil kegiatan dengan tujuan pengabdian yang telah ditetapkan.</w:t>
      </w:r>
    </w:p>
    <w:p w14:paraId="22BF69C9" w14:textId="0D3F05DE" w:rsidR="00570B84" w:rsidRPr="00A94DBB" w:rsidRDefault="0060598C" w:rsidP="00214377">
      <w:pPr>
        <w:spacing w:after="0" w:line="240" w:lineRule="auto"/>
        <w:ind w:firstLine="567"/>
        <w:jc w:val="both"/>
        <w:rPr>
          <w:rFonts w:ascii="Bookman Old Style" w:eastAsia="Bookman Old Style" w:hAnsi="Bookman Old Style" w:cs="Bookman Old Style"/>
          <w:b/>
          <w:bCs/>
          <w:sz w:val="24"/>
          <w:szCs w:val="24"/>
          <w:lang w:val="sv-SE"/>
        </w:rPr>
      </w:pPr>
      <w:r w:rsidRPr="00214377">
        <w:rPr>
          <w:rFonts w:ascii="Bookman Old Style" w:eastAsia="Bookman Old Style" w:hAnsi="Bookman Old Style" w:cs="Bookman Old Style"/>
          <w:sz w:val="24"/>
          <w:szCs w:val="24"/>
          <w:lang w:val="sv-SE"/>
        </w:rPr>
        <w:t xml:space="preserve">Berikut </w:t>
      </w:r>
      <w:r w:rsidR="00570B84" w:rsidRPr="00214377">
        <w:rPr>
          <w:rFonts w:ascii="Bookman Old Style" w:eastAsia="Bookman Old Style" w:hAnsi="Bookman Old Style" w:cs="Bookman Old Style"/>
          <w:sz w:val="24"/>
          <w:szCs w:val="24"/>
          <w:lang w:val="sv-SE"/>
        </w:rPr>
        <w:t>Langkah-Langkah Pelaksanaan Kegiatan</w:t>
      </w:r>
    </w:p>
    <w:p w14:paraId="244A1B2A" w14:textId="77777777" w:rsidR="00570B84" w:rsidRPr="00214377" w:rsidRDefault="00570B84" w:rsidP="00214377">
      <w:pPr>
        <w:numPr>
          <w:ilvl w:val="0"/>
          <w:numId w:val="3"/>
        </w:numPr>
        <w:tabs>
          <w:tab w:val="clear" w:pos="720"/>
          <w:tab w:val="num" w:pos="360"/>
        </w:tabs>
        <w:spacing w:after="0" w:line="240" w:lineRule="auto"/>
        <w:ind w:left="360"/>
        <w:jc w:val="both"/>
        <w:rPr>
          <w:rFonts w:ascii="Bookman Old Style" w:eastAsia="Bookman Old Style" w:hAnsi="Bookman Old Style" w:cs="Bookman Old Style"/>
          <w:sz w:val="24"/>
          <w:szCs w:val="24"/>
        </w:rPr>
      </w:pPr>
      <w:r w:rsidRPr="00214377">
        <w:rPr>
          <w:rFonts w:ascii="Bookman Old Style" w:eastAsia="Bookman Old Style" w:hAnsi="Bookman Old Style" w:cs="Bookman Old Style"/>
          <w:sz w:val="24"/>
          <w:szCs w:val="24"/>
        </w:rPr>
        <w:t>Koordinasi Awal</w:t>
      </w:r>
    </w:p>
    <w:p w14:paraId="4A00D740" w14:textId="77777777" w:rsidR="00570B84" w:rsidRPr="00214377" w:rsidRDefault="00570B84" w:rsidP="00214377">
      <w:pPr>
        <w:numPr>
          <w:ilvl w:val="1"/>
          <w:numId w:val="4"/>
        </w:numPr>
        <w:spacing w:after="0" w:line="240" w:lineRule="auto"/>
        <w:ind w:left="774" w:hanging="283"/>
        <w:jc w:val="both"/>
        <w:rPr>
          <w:rFonts w:ascii="Bookman Old Style" w:eastAsia="Bookman Old Style" w:hAnsi="Bookman Old Style" w:cs="Bookman Old Style"/>
          <w:sz w:val="24"/>
          <w:szCs w:val="24"/>
        </w:rPr>
      </w:pPr>
      <w:r w:rsidRPr="00214377">
        <w:rPr>
          <w:rFonts w:ascii="Bookman Old Style" w:eastAsia="Bookman Old Style" w:hAnsi="Bookman Old Style" w:cs="Bookman Old Style"/>
          <w:sz w:val="24"/>
          <w:szCs w:val="24"/>
        </w:rPr>
        <w:t>Menghubungi dan berdiskusi dengan Pemerintah Desa Sumberkledung serta pengurus Kelompok Tani.</w:t>
      </w:r>
    </w:p>
    <w:p w14:paraId="1D4E868C" w14:textId="77777777" w:rsidR="00570B84" w:rsidRPr="00214377" w:rsidRDefault="00570B84" w:rsidP="00214377">
      <w:pPr>
        <w:numPr>
          <w:ilvl w:val="1"/>
          <w:numId w:val="4"/>
        </w:numPr>
        <w:spacing w:after="0" w:line="240" w:lineRule="auto"/>
        <w:ind w:left="774" w:hanging="283"/>
        <w:jc w:val="both"/>
        <w:rPr>
          <w:rFonts w:ascii="Bookman Old Style" w:eastAsia="Bookman Old Style" w:hAnsi="Bookman Old Style" w:cs="Bookman Old Style"/>
          <w:sz w:val="24"/>
          <w:szCs w:val="24"/>
          <w:lang w:val="fi-FI"/>
        </w:rPr>
      </w:pPr>
      <w:r w:rsidRPr="00214377">
        <w:rPr>
          <w:rFonts w:ascii="Bookman Old Style" w:eastAsia="Bookman Old Style" w:hAnsi="Bookman Old Style" w:cs="Bookman Old Style"/>
          <w:sz w:val="24"/>
          <w:szCs w:val="24"/>
          <w:lang w:val="fi-FI"/>
        </w:rPr>
        <w:t>Menentukan jadwal, lokasi, dan kebutuhan teknis pelaksanaan kegiatan.</w:t>
      </w:r>
    </w:p>
    <w:p w14:paraId="688C6998" w14:textId="77777777" w:rsidR="00570B84" w:rsidRPr="00214377" w:rsidRDefault="00570B84" w:rsidP="00214377">
      <w:pPr>
        <w:numPr>
          <w:ilvl w:val="0"/>
          <w:numId w:val="3"/>
        </w:numPr>
        <w:tabs>
          <w:tab w:val="clear" w:pos="720"/>
          <w:tab w:val="num" w:pos="360"/>
        </w:tabs>
        <w:spacing w:after="0" w:line="240" w:lineRule="auto"/>
        <w:ind w:left="360"/>
        <w:jc w:val="both"/>
        <w:rPr>
          <w:rFonts w:ascii="Bookman Old Style" w:eastAsia="Bookman Old Style" w:hAnsi="Bookman Old Style" w:cs="Bookman Old Style"/>
          <w:sz w:val="24"/>
          <w:szCs w:val="24"/>
        </w:rPr>
      </w:pPr>
      <w:r w:rsidRPr="00214377">
        <w:rPr>
          <w:rFonts w:ascii="Bookman Old Style" w:eastAsia="Bookman Old Style" w:hAnsi="Bookman Old Style" w:cs="Bookman Old Style"/>
          <w:sz w:val="24"/>
          <w:szCs w:val="24"/>
        </w:rPr>
        <w:t>Persiapan Materi dan Peralatan</w:t>
      </w:r>
    </w:p>
    <w:p w14:paraId="6DBBEA05" w14:textId="77777777" w:rsidR="00570B84" w:rsidRPr="00214377" w:rsidRDefault="00570B84" w:rsidP="00214377">
      <w:pPr>
        <w:numPr>
          <w:ilvl w:val="1"/>
          <w:numId w:val="5"/>
        </w:numPr>
        <w:spacing w:after="0" w:line="240" w:lineRule="auto"/>
        <w:ind w:left="774" w:hanging="283"/>
        <w:jc w:val="both"/>
        <w:rPr>
          <w:rFonts w:ascii="Bookman Old Style" w:eastAsia="Bookman Old Style" w:hAnsi="Bookman Old Style" w:cs="Bookman Old Style"/>
          <w:sz w:val="24"/>
          <w:szCs w:val="24"/>
        </w:rPr>
      </w:pPr>
      <w:r w:rsidRPr="00214377">
        <w:rPr>
          <w:rFonts w:ascii="Bookman Old Style" w:eastAsia="Bookman Old Style" w:hAnsi="Bookman Old Style" w:cs="Bookman Old Style"/>
          <w:sz w:val="24"/>
          <w:szCs w:val="24"/>
        </w:rPr>
        <w:t>Menyusun modul pelatihan tentang pengolahan limbah kulit bawang merah.</w:t>
      </w:r>
    </w:p>
    <w:p w14:paraId="5D0DC10B" w14:textId="77777777" w:rsidR="00570B84" w:rsidRPr="00570B84" w:rsidRDefault="00570B84" w:rsidP="00214377">
      <w:pPr>
        <w:numPr>
          <w:ilvl w:val="1"/>
          <w:numId w:val="5"/>
        </w:numPr>
        <w:spacing w:after="0" w:line="240" w:lineRule="auto"/>
        <w:ind w:left="851" w:hanging="283"/>
        <w:jc w:val="both"/>
        <w:rPr>
          <w:rFonts w:ascii="Bookman Old Style" w:eastAsia="Bookman Old Style" w:hAnsi="Bookman Old Style" w:cs="Bookman Old Style"/>
          <w:bCs/>
          <w:sz w:val="24"/>
          <w:szCs w:val="24"/>
        </w:rPr>
      </w:pPr>
      <w:r w:rsidRPr="00570B84">
        <w:rPr>
          <w:rFonts w:ascii="Bookman Old Style" w:eastAsia="Bookman Old Style" w:hAnsi="Bookman Old Style" w:cs="Bookman Old Style"/>
          <w:bCs/>
          <w:sz w:val="24"/>
          <w:szCs w:val="24"/>
        </w:rPr>
        <w:lastRenderedPageBreak/>
        <w:t>Menyiapkan alat (oven pengering, mesin penggiling, ember fermentasi) dan bahan tambahan (mikroorganisme pengurai, air, bahan pengkaya hara).</w:t>
      </w:r>
    </w:p>
    <w:p w14:paraId="73B3AD51" w14:textId="77777777" w:rsidR="00570B84" w:rsidRPr="00214377" w:rsidRDefault="00570B84" w:rsidP="00570B84">
      <w:pPr>
        <w:numPr>
          <w:ilvl w:val="0"/>
          <w:numId w:val="3"/>
        </w:numPr>
        <w:spacing w:after="0" w:line="240" w:lineRule="auto"/>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Pelaksanaan Pelatihan dan Demonstrasi</w:t>
      </w:r>
    </w:p>
    <w:p w14:paraId="4F0CF2F6" w14:textId="77777777" w:rsidR="00570B84" w:rsidRPr="00214377" w:rsidRDefault="00570B84" w:rsidP="00570B84">
      <w:pPr>
        <w:numPr>
          <w:ilvl w:val="1"/>
          <w:numId w:val="6"/>
        </w:numPr>
        <w:spacing w:after="0" w:line="240" w:lineRule="auto"/>
        <w:ind w:left="1134" w:hanging="283"/>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Penyampaian materi teori tentang potensi, manfaat, dan teknik pengolahan limbah.</w:t>
      </w:r>
    </w:p>
    <w:p w14:paraId="3ED1AEFE" w14:textId="77777777" w:rsidR="00570B84" w:rsidRPr="00214377" w:rsidRDefault="00570B84" w:rsidP="00570B84">
      <w:pPr>
        <w:numPr>
          <w:ilvl w:val="1"/>
          <w:numId w:val="6"/>
        </w:numPr>
        <w:spacing w:after="0" w:line="240" w:lineRule="auto"/>
        <w:ind w:left="1134" w:hanging="283"/>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Demonstrasi pembuatan pupuk organik bubuk dan cair.</w:t>
      </w:r>
    </w:p>
    <w:p w14:paraId="0D332822" w14:textId="77777777" w:rsidR="00570B84" w:rsidRPr="00214377" w:rsidRDefault="00570B84" w:rsidP="00570B84">
      <w:pPr>
        <w:numPr>
          <w:ilvl w:val="1"/>
          <w:numId w:val="6"/>
        </w:numPr>
        <w:spacing w:after="0" w:line="240" w:lineRule="auto"/>
        <w:ind w:left="1134" w:hanging="283"/>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Praktik langsung oleh peserta dengan bimbingan narasumber dan tim.</w:t>
      </w:r>
    </w:p>
    <w:p w14:paraId="7E975C5E" w14:textId="77777777" w:rsidR="00570B84" w:rsidRPr="00214377" w:rsidRDefault="00570B84" w:rsidP="00570B84">
      <w:pPr>
        <w:numPr>
          <w:ilvl w:val="0"/>
          <w:numId w:val="3"/>
        </w:numPr>
        <w:spacing w:after="0" w:line="240" w:lineRule="auto"/>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Pendampingan Teknis dan Manajemen Usaha</w:t>
      </w:r>
    </w:p>
    <w:p w14:paraId="0FBF6EF3" w14:textId="77777777" w:rsidR="00570B84" w:rsidRPr="00214377" w:rsidRDefault="00570B84" w:rsidP="00570B84">
      <w:pPr>
        <w:numPr>
          <w:ilvl w:val="1"/>
          <w:numId w:val="7"/>
        </w:numPr>
        <w:spacing w:after="0" w:line="240" w:lineRule="auto"/>
        <w:ind w:left="1134" w:hanging="283"/>
        <w:jc w:val="both"/>
        <w:rPr>
          <w:rFonts w:ascii="Bookman Old Style" w:eastAsia="Bookman Old Style" w:hAnsi="Bookman Old Style" w:cs="Bookman Old Style"/>
          <w:bCs/>
          <w:sz w:val="24"/>
          <w:szCs w:val="24"/>
          <w:lang w:val="nb-NO"/>
        </w:rPr>
      </w:pPr>
      <w:r w:rsidRPr="00214377">
        <w:rPr>
          <w:rFonts w:ascii="Bookman Old Style" w:eastAsia="Bookman Old Style" w:hAnsi="Bookman Old Style" w:cs="Bookman Old Style"/>
          <w:bCs/>
          <w:sz w:val="24"/>
          <w:szCs w:val="24"/>
          <w:lang w:val="nb-NO"/>
        </w:rPr>
        <w:t>Mendampingi peserta dalam proses produksi mandiri.</w:t>
      </w:r>
    </w:p>
    <w:p w14:paraId="3E1009DD" w14:textId="77777777" w:rsidR="00570B84" w:rsidRPr="00214377" w:rsidRDefault="00570B84" w:rsidP="00570B84">
      <w:pPr>
        <w:numPr>
          <w:ilvl w:val="1"/>
          <w:numId w:val="7"/>
        </w:numPr>
        <w:spacing w:after="0" w:line="240" w:lineRule="auto"/>
        <w:ind w:left="1134" w:hanging="283"/>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Memberikan pelatihan singkat tentang pengemasan, penentuan harga, dan strategi pemasaran produk.</w:t>
      </w:r>
    </w:p>
    <w:p w14:paraId="085735DC" w14:textId="77777777" w:rsidR="00570B84" w:rsidRPr="00214377" w:rsidRDefault="00570B84" w:rsidP="00570B84">
      <w:pPr>
        <w:numPr>
          <w:ilvl w:val="0"/>
          <w:numId w:val="3"/>
        </w:numPr>
        <w:spacing w:after="0" w:line="240" w:lineRule="auto"/>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Evaluasi dan Tindak Lanjut</w:t>
      </w:r>
    </w:p>
    <w:p w14:paraId="14B9F2D8" w14:textId="77777777" w:rsidR="00570B84" w:rsidRPr="00570B84" w:rsidRDefault="00570B84" w:rsidP="00570B84">
      <w:pPr>
        <w:numPr>
          <w:ilvl w:val="1"/>
          <w:numId w:val="8"/>
        </w:numPr>
        <w:spacing w:after="0" w:line="240" w:lineRule="auto"/>
        <w:ind w:left="1134" w:hanging="283"/>
        <w:jc w:val="both"/>
        <w:rPr>
          <w:rFonts w:ascii="Bookman Old Style" w:eastAsia="Bookman Old Style" w:hAnsi="Bookman Old Style" w:cs="Bookman Old Style"/>
          <w:bCs/>
          <w:sz w:val="24"/>
          <w:szCs w:val="24"/>
        </w:rPr>
      </w:pPr>
      <w:r w:rsidRPr="00214377">
        <w:rPr>
          <w:rFonts w:ascii="Bookman Old Style" w:eastAsia="Bookman Old Style" w:hAnsi="Bookman Old Style" w:cs="Bookman Old Style"/>
          <w:bCs/>
          <w:sz w:val="24"/>
          <w:szCs w:val="24"/>
        </w:rPr>
        <w:t>Melakukan pre-test dan post</w:t>
      </w:r>
      <w:r w:rsidRPr="00570B84">
        <w:rPr>
          <w:rFonts w:ascii="Bookman Old Style" w:eastAsia="Bookman Old Style" w:hAnsi="Bookman Old Style" w:cs="Bookman Old Style"/>
          <w:bCs/>
          <w:sz w:val="24"/>
          <w:szCs w:val="24"/>
        </w:rPr>
        <w:t>-test untuk mengukur peningkatan pengetahuan.</w:t>
      </w:r>
    </w:p>
    <w:p w14:paraId="3CA60B9B" w14:textId="77777777" w:rsidR="00570B84" w:rsidRPr="00A94DBB" w:rsidRDefault="00570B84" w:rsidP="00570B84">
      <w:pPr>
        <w:numPr>
          <w:ilvl w:val="1"/>
          <w:numId w:val="8"/>
        </w:numPr>
        <w:spacing w:after="0" w:line="240" w:lineRule="auto"/>
        <w:ind w:left="1134" w:hanging="283"/>
        <w:jc w:val="both"/>
        <w:rPr>
          <w:rFonts w:ascii="Bookman Old Style" w:eastAsia="Bookman Old Style" w:hAnsi="Bookman Old Style" w:cs="Bookman Old Style"/>
          <w:bCs/>
          <w:sz w:val="24"/>
          <w:szCs w:val="24"/>
          <w:lang w:val="fi-FI"/>
        </w:rPr>
      </w:pPr>
      <w:r w:rsidRPr="00A94DBB">
        <w:rPr>
          <w:rFonts w:ascii="Bookman Old Style" w:eastAsia="Bookman Old Style" w:hAnsi="Bookman Old Style" w:cs="Bookman Old Style"/>
          <w:bCs/>
          <w:sz w:val="24"/>
          <w:szCs w:val="24"/>
          <w:lang w:val="fi-FI"/>
        </w:rPr>
        <w:t>Menilai kualitas dan kelayakan produk hasil pelatihan.</w:t>
      </w:r>
    </w:p>
    <w:p w14:paraId="4918098E" w14:textId="77777777" w:rsidR="00570B84" w:rsidRDefault="00570B84" w:rsidP="00570B84">
      <w:pPr>
        <w:numPr>
          <w:ilvl w:val="1"/>
          <w:numId w:val="8"/>
        </w:numPr>
        <w:spacing w:after="0" w:line="240" w:lineRule="auto"/>
        <w:ind w:left="1134" w:hanging="283"/>
        <w:jc w:val="both"/>
        <w:rPr>
          <w:rFonts w:ascii="Bookman Old Style" w:eastAsia="Bookman Old Style" w:hAnsi="Bookman Old Style" w:cs="Bookman Old Style"/>
          <w:bCs/>
          <w:sz w:val="24"/>
          <w:szCs w:val="24"/>
          <w:lang w:val="sv-SE"/>
        </w:rPr>
      </w:pPr>
      <w:r w:rsidRPr="00A94DBB">
        <w:rPr>
          <w:rFonts w:ascii="Bookman Old Style" w:eastAsia="Bookman Old Style" w:hAnsi="Bookman Old Style" w:cs="Bookman Old Style"/>
          <w:bCs/>
          <w:sz w:val="24"/>
          <w:szCs w:val="24"/>
          <w:lang w:val="sv-SE"/>
        </w:rPr>
        <w:t>Menyusun rencana usaha bersama mitra untuk keberlanjutan program.</w:t>
      </w:r>
    </w:p>
    <w:p w14:paraId="39F98B9E" w14:textId="77777777" w:rsidR="00214377" w:rsidRPr="00A94DBB" w:rsidRDefault="00214377" w:rsidP="00214377">
      <w:pPr>
        <w:spacing w:after="0" w:line="240" w:lineRule="auto"/>
        <w:ind w:left="1134"/>
        <w:jc w:val="both"/>
        <w:rPr>
          <w:rFonts w:ascii="Bookman Old Style" w:eastAsia="Bookman Old Style" w:hAnsi="Bookman Old Style" w:cs="Bookman Old Style"/>
          <w:bCs/>
          <w:sz w:val="24"/>
          <w:szCs w:val="24"/>
          <w:lang w:val="sv-SE"/>
        </w:rPr>
      </w:pPr>
    </w:p>
    <w:p w14:paraId="498887B1" w14:textId="77777777" w:rsidR="00CA451C" w:rsidRPr="00214377" w:rsidRDefault="00CA451C" w:rsidP="00214377">
      <w:pPr>
        <w:spacing w:after="0" w:line="240" w:lineRule="auto"/>
        <w:rPr>
          <w:rFonts w:ascii="Bookman Old Style" w:eastAsia="Bookman Old Style" w:hAnsi="Bookman Old Style" w:cs="Bookman Old Style"/>
          <w:bCs/>
          <w:sz w:val="24"/>
          <w:szCs w:val="24"/>
        </w:rPr>
      </w:pPr>
      <w:r w:rsidRPr="009246CD">
        <w:rPr>
          <w:rFonts w:ascii="Bookman Old Style" w:eastAsia="Bookman Old Style" w:hAnsi="Bookman Old Style" w:cs="Bookman Old Style"/>
          <w:b/>
          <w:sz w:val="24"/>
          <w:szCs w:val="24"/>
        </w:rPr>
        <w:t xml:space="preserve">Tabel 1. </w:t>
      </w:r>
      <w:r w:rsidRPr="00214377">
        <w:rPr>
          <w:rFonts w:ascii="Bookman Old Style" w:eastAsia="Bookman Old Style" w:hAnsi="Bookman Old Style" w:cs="Bookman Old Style"/>
          <w:bCs/>
          <w:sz w:val="24"/>
          <w:szCs w:val="24"/>
        </w:rPr>
        <w:t>Tahapan Kegiatan Pengabdian</w:t>
      </w:r>
    </w:p>
    <w:tbl>
      <w:tblPr>
        <w:tblStyle w:val="TableGrid"/>
        <w:tblW w:w="9067" w:type="dxa"/>
        <w:tblLook w:val="04A0" w:firstRow="1" w:lastRow="0" w:firstColumn="1" w:lastColumn="0" w:noHBand="0" w:noVBand="1"/>
      </w:tblPr>
      <w:tblGrid>
        <w:gridCol w:w="3005"/>
        <w:gridCol w:w="4645"/>
        <w:gridCol w:w="1417"/>
      </w:tblGrid>
      <w:tr w:rsidR="009246CD" w14:paraId="60554B4E" w14:textId="77777777" w:rsidTr="00214377">
        <w:tc>
          <w:tcPr>
            <w:tcW w:w="3005" w:type="dxa"/>
          </w:tcPr>
          <w:p w14:paraId="731A001D" w14:textId="4172BBCB" w:rsidR="009246CD" w:rsidRDefault="009246CD" w:rsidP="009246CD">
            <w:pPr>
              <w:jc w:val="center"/>
              <w:rPr>
                <w:rFonts w:ascii="Bookman Old Style" w:eastAsia="Bookman Old Style" w:hAnsi="Bookman Old Style" w:cs="Bookman Old Style"/>
                <w:b/>
                <w:sz w:val="24"/>
                <w:szCs w:val="24"/>
              </w:rPr>
            </w:pPr>
            <w:r w:rsidRPr="009246CD">
              <w:rPr>
                <w:rFonts w:ascii="Bookman Old Style" w:eastAsia="Bookman Old Style" w:hAnsi="Bookman Old Style" w:cs="Bookman Old Style"/>
                <w:b/>
                <w:bCs/>
                <w:sz w:val="24"/>
                <w:szCs w:val="24"/>
              </w:rPr>
              <w:t>Tahap Kegiatan</w:t>
            </w:r>
          </w:p>
        </w:tc>
        <w:tc>
          <w:tcPr>
            <w:tcW w:w="4645" w:type="dxa"/>
          </w:tcPr>
          <w:p w14:paraId="47835BF6" w14:textId="4B177B7B" w:rsidR="009246CD" w:rsidRDefault="009246CD" w:rsidP="009246CD">
            <w:pPr>
              <w:jc w:val="center"/>
              <w:rPr>
                <w:rFonts w:ascii="Bookman Old Style" w:eastAsia="Bookman Old Style" w:hAnsi="Bookman Old Style" w:cs="Bookman Old Style"/>
                <w:b/>
                <w:sz w:val="24"/>
                <w:szCs w:val="24"/>
              </w:rPr>
            </w:pPr>
            <w:r w:rsidRPr="009246CD">
              <w:rPr>
                <w:rFonts w:ascii="Bookman Old Style" w:eastAsia="Bookman Old Style" w:hAnsi="Bookman Old Style" w:cs="Bookman Old Style"/>
                <w:b/>
                <w:bCs/>
                <w:sz w:val="24"/>
                <w:szCs w:val="24"/>
              </w:rPr>
              <w:t>Aktivitas Utama</w:t>
            </w:r>
          </w:p>
        </w:tc>
        <w:tc>
          <w:tcPr>
            <w:tcW w:w="1417" w:type="dxa"/>
          </w:tcPr>
          <w:p w14:paraId="156BB6EC" w14:textId="76966390" w:rsidR="009246CD" w:rsidRDefault="009246CD" w:rsidP="009246CD">
            <w:pPr>
              <w:jc w:val="center"/>
              <w:rPr>
                <w:rFonts w:ascii="Bookman Old Style" w:eastAsia="Bookman Old Style" w:hAnsi="Bookman Old Style" w:cs="Bookman Old Style"/>
                <w:b/>
                <w:sz w:val="24"/>
                <w:szCs w:val="24"/>
              </w:rPr>
            </w:pPr>
            <w:r w:rsidRPr="009246CD">
              <w:rPr>
                <w:rFonts w:ascii="Bookman Old Style" w:eastAsia="Bookman Old Style" w:hAnsi="Bookman Old Style" w:cs="Bookman Old Style"/>
                <w:b/>
                <w:bCs/>
                <w:sz w:val="24"/>
                <w:szCs w:val="24"/>
              </w:rPr>
              <w:t>Durasi</w:t>
            </w:r>
          </w:p>
        </w:tc>
      </w:tr>
      <w:tr w:rsidR="009246CD" w:rsidRPr="0078331D" w14:paraId="533A0F28" w14:textId="77777777" w:rsidTr="00214377">
        <w:tc>
          <w:tcPr>
            <w:tcW w:w="3005" w:type="dxa"/>
          </w:tcPr>
          <w:p w14:paraId="4336EBCB" w14:textId="5B36B5AB" w:rsidR="009246CD" w:rsidRPr="0078331D" w:rsidRDefault="0078331D" w:rsidP="0078331D">
            <w:pPr>
              <w:rPr>
                <w:rFonts w:ascii="Bookman Old Style" w:eastAsia="Bookman Old Style" w:hAnsi="Bookman Old Style" w:cs="Bookman Old Style"/>
                <w:bCs/>
                <w:sz w:val="24"/>
                <w:szCs w:val="24"/>
              </w:rPr>
            </w:pPr>
            <w:r w:rsidRPr="0078331D">
              <w:rPr>
                <w:rFonts w:ascii="Bookman Old Style" w:eastAsia="Bookman Old Style" w:hAnsi="Bookman Old Style" w:cs="Bookman Old Style"/>
                <w:bCs/>
                <w:sz w:val="24"/>
                <w:szCs w:val="24"/>
              </w:rPr>
              <w:t>Persiapan</w:t>
            </w:r>
          </w:p>
        </w:tc>
        <w:tc>
          <w:tcPr>
            <w:tcW w:w="4645" w:type="dxa"/>
          </w:tcPr>
          <w:p w14:paraId="2D009946" w14:textId="0456542A" w:rsidR="009246CD" w:rsidRPr="00A94DBB" w:rsidRDefault="0078331D" w:rsidP="0078331D">
            <w:pPr>
              <w:rPr>
                <w:rFonts w:ascii="Bookman Old Style" w:eastAsia="Bookman Old Style" w:hAnsi="Bookman Old Style" w:cs="Bookman Old Style"/>
                <w:bCs/>
                <w:sz w:val="24"/>
                <w:szCs w:val="24"/>
                <w:lang w:val="sv-SE"/>
              </w:rPr>
            </w:pPr>
            <w:r w:rsidRPr="00A94DBB">
              <w:rPr>
                <w:rFonts w:ascii="Bookman Old Style" w:eastAsia="Bookman Old Style" w:hAnsi="Bookman Old Style" w:cs="Bookman Old Style"/>
                <w:bCs/>
                <w:sz w:val="24"/>
                <w:szCs w:val="24"/>
                <w:lang w:val="sv-SE"/>
              </w:rPr>
              <w:t>Koordinasi dengan mitra, penyusunan modul, penyiapan alat dan bahan</w:t>
            </w:r>
            <w:r w:rsidRPr="00A94DBB">
              <w:rPr>
                <w:rFonts w:ascii="Bookman Old Style" w:eastAsia="Bookman Old Style" w:hAnsi="Bookman Old Style" w:cs="Bookman Old Style"/>
                <w:bCs/>
                <w:sz w:val="24"/>
                <w:szCs w:val="24"/>
                <w:lang w:val="sv-SE"/>
              </w:rPr>
              <w:tab/>
            </w:r>
          </w:p>
        </w:tc>
        <w:tc>
          <w:tcPr>
            <w:tcW w:w="1417" w:type="dxa"/>
          </w:tcPr>
          <w:p w14:paraId="0B04D3B2" w14:textId="7731CB4A" w:rsidR="009246CD" w:rsidRPr="0078331D" w:rsidRDefault="0078331D" w:rsidP="0078331D">
            <w:pPr>
              <w:rPr>
                <w:rFonts w:ascii="Bookman Old Style" w:eastAsia="Bookman Old Style" w:hAnsi="Bookman Old Style" w:cs="Bookman Old Style"/>
                <w:bCs/>
                <w:sz w:val="24"/>
                <w:szCs w:val="24"/>
              </w:rPr>
            </w:pPr>
            <w:r w:rsidRPr="0078331D">
              <w:rPr>
                <w:rFonts w:ascii="Bookman Old Style" w:eastAsia="Bookman Old Style" w:hAnsi="Bookman Old Style" w:cs="Bookman Old Style"/>
                <w:bCs/>
                <w:sz w:val="24"/>
                <w:szCs w:val="24"/>
              </w:rPr>
              <w:t>1 minggu</w:t>
            </w:r>
          </w:p>
        </w:tc>
      </w:tr>
      <w:tr w:rsidR="009246CD" w:rsidRPr="0078331D" w14:paraId="074DA393" w14:textId="77777777" w:rsidTr="00214377">
        <w:tc>
          <w:tcPr>
            <w:tcW w:w="3005" w:type="dxa"/>
          </w:tcPr>
          <w:p w14:paraId="756453E9" w14:textId="778D0948" w:rsidR="009246CD" w:rsidRPr="0078331D" w:rsidRDefault="0078331D" w:rsidP="0078331D">
            <w:pPr>
              <w:rPr>
                <w:rFonts w:ascii="Bookman Old Style" w:eastAsia="Bookman Old Style" w:hAnsi="Bookman Old Style" w:cs="Bookman Old Style"/>
                <w:bCs/>
                <w:sz w:val="24"/>
                <w:szCs w:val="24"/>
              </w:rPr>
            </w:pPr>
            <w:r w:rsidRPr="0078331D">
              <w:rPr>
                <w:rFonts w:ascii="Bookman Old Style" w:eastAsia="Bookman Old Style" w:hAnsi="Bookman Old Style" w:cs="Bookman Old Style"/>
                <w:bCs/>
                <w:sz w:val="24"/>
                <w:szCs w:val="24"/>
              </w:rPr>
              <w:t>Pelaksanaan Pelatihan &amp; Demonstrasi</w:t>
            </w:r>
          </w:p>
        </w:tc>
        <w:tc>
          <w:tcPr>
            <w:tcW w:w="4645" w:type="dxa"/>
          </w:tcPr>
          <w:p w14:paraId="24F3FE71" w14:textId="06E34E99" w:rsidR="009246CD" w:rsidRPr="0078331D" w:rsidRDefault="0078331D" w:rsidP="0078331D">
            <w:pPr>
              <w:rPr>
                <w:rFonts w:ascii="Bookman Old Style" w:eastAsia="Bookman Old Style" w:hAnsi="Bookman Old Style" w:cs="Bookman Old Style"/>
                <w:bCs/>
                <w:sz w:val="24"/>
                <w:szCs w:val="24"/>
              </w:rPr>
            </w:pPr>
            <w:r w:rsidRPr="0078331D">
              <w:rPr>
                <w:rFonts w:ascii="Bookman Old Style" w:eastAsia="Bookman Old Style" w:hAnsi="Bookman Old Style" w:cs="Bookman Old Style"/>
                <w:bCs/>
                <w:sz w:val="24"/>
                <w:szCs w:val="24"/>
              </w:rPr>
              <w:t>Materi teori, demonstrasi pembuatan pupuk, praktik langsung oleh peserta</w:t>
            </w:r>
          </w:p>
        </w:tc>
        <w:tc>
          <w:tcPr>
            <w:tcW w:w="1417" w:type="dxa"/>
          </w:tcPr>
          <w:p w14:paraId="3F750500" w14:textId="54885FF3" w:rsidR="009246CD" w:rsidRPr="0078331D" w:rsidRDefault="0078331D" w:rsidP="0078331D">
            <w:pPr>
              <w:rPr>
                <w:rFonts w:ascii="Bookman Old Style" w:eastAsia="Bookman Old Style" w:hAnsi="Bookman Old Style" w:cs="Bookman Old Style"/>
                <w:bCs/>
                <w:sz w:val="24"/>
                <w:szCs w:val="24"/>
              </w:rPr>
            </w:pPr>
            <w:r w:rsidRPr="0078331D">
              <w:rPr>
                <w:rFonts w:ascii="Bookman Old Style" w:eastAsia="Bookman Old Style" w:hAnsi="Bookman Old Style" w:cs="Bookman Old Style"/>
                <w:bCs/>
                <w:sz w:val="24"/>
                <w:szCs w:val="24"/>
              </w:rPr>
              <w:t>2 hari</w:t>
            </w:r>
          </w:p>
        </w:tc>
      </w:tr>
      <w:tr w:rsidR="009246CD" w:rsidRPr="0078331D" w14:paraId="41E7AE6F" w14:textId="77777777" w:rsidTr="00214377">
        <w:tc>
          <w:tcPr>
            <w:tcW w:w="3005" w:type="dxa"/>
          </w:tcPr>
          <w:p w14:paraId="4888F852" w14:textId="0CE40F50" w:rsidR="009246CD" w:rsidRPr="0078331D" w:rsidRDefault="006C3FA8" w:rsidP="0078331D">
            <w:pPr>
              <w:rPr>
                <w:rFonts w:ascii="Bookman Old Style" w:eastAsia="Bookman Old Style" w:hAnsi="Bookman Old Style" w:cs="Bookman Old Style"/>
                <w:bCs/>
                <w:sz w:val="24"/>
                <w:szCs w:val="24"/>
              </w:rPr>
            </w:pPr>
            <w:r w:rsidRPr="006C3FA8">
              <w:rPr>
                <w:rFonts w:ascii="Bookman Old Style" w:eastAsia="Bookman Old Style" w:hAnsi="Bookman Old Style" w:cs="Bookman Old Style"/>
                <w:bCs/>
                <w:sz w:val="24"/>
                <w:szCs w:val="24"/>
              </w:rPr>
              <w:t>Pendampingan Teknis &amp; Manajemen Usa</w:t>
            </w:r>
            <w:r>
              <w:rPr>
                <w:rFonts w:ascii="Bookman Old Style" w:eastAsia="Bookman Old Style" w:hAnsi="Bookman Old Style" w:cs="Bookman Old Style"/>
                <w:bCs/>
                <w:sz w:val="24"/>
                <w:szCs w:val="24"/>
              </w:rPr>
              <w:t>ha</w:t>
            </w:r>
          </w:p>
        </w:tc>
        <w:tc>
          <w:tcPr>
            <w:tcW w:w="4645" w:type="dxa"/>
          </w:tcPr>
          <w:p w14:paraId="49AB4B4A" w14:textId="51EA2BCC" w:rsidR="009246CD" w:rsidRPr="0078331D" w:rsidRDefault="006C3FA8" w:rsidP="0078331D">
            <w:pPr>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Produksi </w:t>
            </w:r>
            <w:r w:rsidRPr="006C3FA8">
              <w:rPr>
                <w:rFonts w:ascii="Bookman Old Style" w:eastAsia="Bookman Old Style" w:hAnsi="Bookman Old Style" w:cs="Bookman Old Style"/>
                <w:bCs/>
                <w:sz w:val="24"/>
                <w:szCs w:val="24"/>
              </w:rPr>
              <w:t>mandiri, bimbingan teknis, pengemasan, strategi pemasaran</w:t>
            </w:r>
          </w:p>
        </w:tc>
        <w:tc>
          <w:tcPr>
            <w:tcW w:w="1417" w:type="dxa"/>
          </w:tcPr>
          <w:p w14:paraId="4B742621" w14:textId="69B80E77" w:rsidR="009246CD" w:rsidRPr="0078331D" w:rsidRDefault="006C3FA8" w:rsidP="0078331D">
            <w:pPr>
              <w:rPr>
                <w:rFonts w:ascii="Bookman Old Style" w:eastAsia="Bookman Old Style" w:hAnsi="Bookman Old Style" w:cs="Bookman Old Style"/>
                <w:bCs/>
                <w:sz w:val="24"/>
                <w:szCs w:val="24"/>
              </w:rPr>
            </w:pPr>
            <w:r w:rsidRPr="006C3FA8">
              <w:rPr>
                <w:rFonts w:ascii="Bookman Old Style" w:eastAsia="Bookman Old Style" w:hAnsi="Bookman Old Style" w:cs="Bookman Old Style"/>
                <w:bCs/>
                <w:sz w:val="24"/>
                <w:szCs w:val="24"/>
              </w:rPr>
              <w:t>4 minggu</w:t>
            </w:r>
          </w:p>
        </w:tc>
      </w:tr>
      <w:tr w:rsidR="006C3FA8" w:rsidRPr="0078331D" w14:paraId="16D55448" w14:textId="77777777" w:rsidTr="00214377">
        <w:tc>
          <w:tcPr>
            <w:tcW w:w="3005" w:type="dxa"/>
          </w:tcPr>
          <w:p w14:paraId="17B81D86" w14:textId="29B30FF4" w:rsidR="006C3FA8" w:rsidRPr="006C3FA8" w:rsidRDefault="002C15CD" w:rsidP="0078331D">
            <w:pPr>
              <w:rPr>
                <w:rFonts w:ascii="Bookman Old Style" w:eastAsia="Bookman Old Style" w:hAnsi="Bookman Old Style" w:cs="Bookman Old Style"/>
                <w:bCs/>
                <w:sz w:val="24"/>
                <w:szCs w:val="24"/>
              </w:rPr>
            </w:pPr>
            <w:r w:rsidRPr="002C15CD">
              <w:rPr>
                <w:rFonts w:ascii="Bookman Old Style" w:eastAsia="Bookman Old Style" w:hAnsi="Bookman Old Style" w:cs="Bookman Old Style"/>
                <w:bCs/>
                <w:sz w:val="24"/>
                <w:szCs w:val="24"/>
              </w:rPr>
              <w:t>Evaluasi &amp; Tindak Lanjut</w:t>
            </w:r>
          </w:p>
        </w:tc>
        <w:tc>
          <w:tcPr>
            <w:tcW w:w="4645" w:type="dxa"/>
          </w:tcPr>
          <w:p w14:paraId="0D514C5D" w14:textId="23501694" w:rsidR="006C3FA8" w:rsidRDefault="002C15CD" w:rsidP="0078331D">
            <w:pPr>
              <w:rPr>
                <w:rFonts w:ascii="Bookman Old Style" w:eastAsia="Bookman Old Style" w:hAnsi="Bookman Old Style" w:cs="Bookman Old Style"/>
                <w:bCs/>
                <w:sz w:val="24"/>
                <w:szCs w:val="24"/>
              </w:rPr>
            </w:pPr>
            <w:r w:rsidRPr="002C15CD">
              <w:rPr>
                <w:rFonts w:ascii="Bookman Old Style" w:eastAsia="Bookman Old Style" w:hAnsi="Bookman Old Style" w:cs="Bookman Old Style"/>
                <w:bCs/>
                <w:sz w:val="24"/>
                <w:szCs w:val="24"/>
              </w:rPr>
              <w:t>Pre-test &amp; post-test, observasi keterampilan, penilaian kualitas produk, rencana keberlanjutan</w:t>
            </w:r>
          </w:p>
        </w:tc>
        <w:tc>
          <w:tcPr>
            <w:tcW w:w="1417" w:type="dxa"/>
          </w:tcPr>
          <w:p w14:paraId="02EB457C" w14:textId="267EC688" w:rsidR="006C3FA8" w:rsidRPr="006C3FA8" w:rsidRDefault="002C15CD" w:rsidP="0078331D">
            <w:pPr>
              <w:rPr>
                <w:rFonts w:ascii="Bookman Old Style" w:eastAsia="Bookman Old Style" w:hAnsi="Bookman Old Style" w:cs="Bookman Old Style"/>
                <w:bCs/>
                <w:sz w:val="24"/>
                <w:szCs w:val="24"/>
              </w:rPr>
            </w:pPr>
            <w:r w:rsidRPr="002C15CD">
              <w:rPr>
                <w:rFonts w:ascii="Bookman Old Style" w:eastAsia="Bookman Old Style" w:hAnsi="Bookman Old Style" w:cs="Bookman Old Style"/>
                <w:bCs/>
                <w:sz w:val="24"/>
                <w:szCs w:val="24"/>
              </w:rPr>
              <w:t>1 minggu</w:t>
            </w:r>
          </w:p>
        </w:tc>
      </w:tr>
    </w:tbl>
    <w:p w14:paraId="19F9A33C" w14:textId="0D6867AB" w:rsidR="00095C6A" w:rsidRPr="00570B84" w:rsidRDefault="00CA451C" w:rsidP="002C15CD">
      <w:pPr>
        <w:spacing w:after="0" w:line="240" w:lineRule="auto"/>
        <w:jc w:val="both"/>
        <w:rPr>
          <w:rFonts w:ascii="Bookman Old Style" w:eastAsia="Bookman Old Style" w:hAnsi="Bookman Old Style" w:cs="Bookman Old Style"/>
          <w:bCs/>
          <w:sz w:val="24"/>
          <w:szCs w:val="24"/>
        </w:rPr>
      </w:pPr>
      <w:r w:rsidRPr="00CA451C">
        <w:rPr>
          <w:rFonts w:ascii="Bookman Old Style" w:eastAsia="Bookman Old Style" w:hAnsi="Bookman Old Style" w:cs="Bookman Old Style"/>
          <w:bCs/>
          <w:sz w:val="24"/>
          <w:szCs w:val="24"/>
        </w:rPr>
        <w:tab/>
      </w:r>
      <w:r w:rsidRPr="00CA451C">
        <w:rPr>
          <w:rFonts w:ascii="Bookman Old Style" w:eastAsia="Bookman Old Style" w:hAnsi="Bookman Old Style" w:cs="Bookman Old Style"/>
          <w:bCs/>
          <w:sz w:val="24"/>
          <w:szCs w:val="24"/>
        </w:rPr>
        <w:tab/>
      </w:r>
    </w:p>
    <w:p w14:paraId="18F7EDE5" w14:textId="77777777" w:rsidR="00095C6A" w:rsidRDefault="00000000">
      <w:pPr>
        <w:spacing w:before="240"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HASIL DAN DISKUSI</w:t>
      </w:r>
    </w:p>
    <w:p w14:paraId="66A5E01D" w14:textId="77777777" w:rsidR="00787CEA" w:rsidRPr="00787CEA" w:rsidRDefault="00787CEA" w:rsidP="00787CEA">
      <w:pPr>
        <w:spacing w:after="0" w:line="240" w:lineRule="auto"/>
        <w:ind w:firstLine="567"/>
        <w:jc w:val="both"/>
        <w:rPr>
          <w:rFonts w:ascii="Bookman Old Style" w:eastAsia="Bookman Old Style" w:hAnsi="Bookman Old Style" w:cs="Bookman Old Style"/>
          <w:sz w:val="24"/>
          <w:szCs w:val="24"/>
          <w:lang w:val="en-ID"/>
        </w:rPr>
      </w:pPr>
      <w:bookmarkStart w:id="1" w:name="_heading=h.gjdgxs" w:colFirst="0" w:colLast="0"/>
      <w:bookmarkEnd w:id="1"/>
      <w:r w:rsidRPr="00787CEA">
        <w:rPr>
          <w:rFonts w:ascii="Bookman Old Style" w:eastAsia="Bookman Old Style" w:hAnsi="Bookman Old Style" w:cs="Bookman Old Style"/>
          <w:sz w:val="24"/>
          <w:szCs w:val="24"/>
          <w:lang w:val="en-ID"/>
        </w:rPr>
        <w:t>Tahap awal kegiatan pengabdian masyarakat dilaksanakan melalui koordinasi antara tim pelaksana, Pemerintah Desa Sumberkledung, dan kelompok tani sebagai mitra utama. Proses koordinasi ini diarahkan untuk memperoleh kesepahaman mengenai jadwal kegiatan, penentuan lokasi, serta substansi materi yang akan disampaikan. Langkah tersebut penting sebagai fondasi agar seluruh pihak memiliki persepsi yang sama terkait tujuan, sasaran, dan mekanisme program, sehingga keterlibatan dapat terjalin secara sinergis.</w:t>
      </w:r>
    </w:p>
    <w:p w14:paraId="0493A1E3" w14:textId="77777777" w:rsidR="00787CEA" w:rsidRPr="00787CEA" w:rsidRDefault="00787CEA" w:rsidP="00787CEA">
      <w:pPr>
        <w:spacing w:after="0" w:line="240" w:lineRule="auto"/>
        <w:ind w:firstLine="567"/>
        <w:jc w:val="both"/>
        <w:rPr>
          <w:rFonts w:ascii="Bookman Old Style" w:eastAsia="Bookman Old Style" w:hAnsi="Bookman Old Style" w:cs="Bookman Old Style"/>
          <w:sz w:val="24"/>
          <w:szCs w:val="24"/>
          <w:lang w:val="en-ID"/>
        </w:rPr>
      </w:pPr>
      <w:r w:rsidRPr="00787CEA">
        <w:rPr>
          <w:rFonts w:ascii="Bookman Old Style" w:eastAsia="Bookman Old Style" w:hAnsi="Bookman Old Style" w:cs="Bookman Old Style"/>
          <w:sz w:val="24"/>
          <w:szCs w:val="24"/>
          <w:lang w:val="en-ID"/>
        </w:rPr>
        <w:t xml:space="preserve">Dalam forum koordinasi, peran masing-masing unsur juga dibicarakan dan disepakati. Tim pelaksana bertanggung jawab pada aspek penyusunan materi dan pendampingan, pemerintah desa berfungsi sebagai fasilitator sekaligus pendukung administratif, sementara kelompok tani berperan aktif sebagai peserta utama yang akan menerima manfaat langsung. Distribusi </w:t>
      </w:r>
      <w:r w:rsidRPr="00787CEA">
        <w:rPr>
          <w:rFonts w:ascii="Bookman Old Style" w:eastAsia="Bookman Old Style" w:hAnsi="Bookman Old Style" w:cs="Bookman Old Style"/>
          <w:sz w:val="24"/>
          <w:szCs w:val="24"/>
          <w:lang w:val="en-ID"/>
        </w:rPr>
        <w:lastRenderedPageBreak/>
        <w:t>peran ini menjadi strategis untuk memastikan efektivitas implementasi program serta mendorong akuntabilitas bersama.</w:t>
      </w:r>
    </w:p>
    <w:p w14:paraId="2EB643C7" w14:textId="23BDC0A4" w:rsidR="00787CEA" w:rsidRPr="00787CEA" w:rsidRDefault="00787CEA" w:rsidP="00787CEA">
      <w:pPr>
        <w:spacing w:after="0" w:line="240" w:lineRule="auto"/>
        <w:ind w:firstLine="567"/>
        <w:jc w:val="both"/>
        <w:rPr>
          <w:rFonts w:ascii="Bookman Old Style" w:eastAsia="Bookman Old Style" w:hAnsi="Bookman Old Style" w:cs="Bookman Old Style"/>
          <w:sz w:val="24"/>
          <w:szCs w:val="24"/>
          <w:lang w:val="en-ID"/>
        </w:rPr>
      </w:pPr>
      <w:r w:rsidRPr="00787CEA">
        <w:rPr>
          <w:rFonts w:ascii="Bookman Old Style" w:eastAsia="Bookman Old Style" w:hAnsi="Bookman Old Style" w:cs="Bookman Old Style"/>
          <w:sz w:val="24"/>
          <w:szCs w:val="24"/>
          <w:lang w:val="en-ID"/>
        </w:rPr>
        <w:t>Hasil koordinasi memperlihatkan tingkat antusiasme yang cukup tinggi dari kelompok sasaran, yaitu 15 anggota kelompok tani yang menunjukkan kesiapan untuk berpartisipasi. Antusiasme tersebut menjadi indikator positif bagi keberhasilan program, sebab dukungan dan keterlibatan mitra sangat menentukan pencapaian hasil yang diharapkan. Dengan adanya koordinasi awal yang terstruktur, pelaksanaan kegiatan diharapkan berjalan lebih terarah, partisipatif, serta memberikan dampak nyata sesuai dengan tujuan pengabdian.</w:t>
      </w:r>
    </w:p>
    <w:p w14:paraId="5D52B2AB" w14:textId="6DE47050" w:rsidR="00834DF0" w:rsidRPr="00787CEA" w:rsidRDefault="00834DF0" w:rsidP="00787CEA">
      <w:pPr>
        <w:spacing w:after="0" w:line="240" w:lineRule="auto"/>
        <w:ind w:firstLine="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w:t>
      </w:r>
    </w:p>
    <w:p w14:paraId="4F87C564" w14:textId="419411FE" w:rsidR="00834DF0" w:rsidRDefault="00787CEA" w:rsidP="00787CEA">
      <w:pPr>
        <w:spacing w:after="0" w:line="240" w:lineRule="auto"/>
        <w:ind w:firstLine="567"/>
        <w:jc w:val="center"/>
        <w:rPr>
          <w:rFonts w:ascii="Bookman Old Style" w:eastAsia="Bookman Old Style" w:hAnsi="Bookman Old Style" w:cs="Bookman Old Style"/>
          <w:i/>
          <w:iCs/>
          <w:sz w:val="24"/>
          <w:szCs w:val="24"/>
        </w:rPr>
      </w:pPr>
      <w:r w:rsidRPr="00787CEA">
        <w:rPr>
          <w:rFonts w:ascii="Bookman Old Style" w:eastAsia="Bookman Old Style" w:hAnsi="Bookman Old Style" w:cs="Bookman Old Style"/>
          <w:i/>
          <w:iCs/>
          <w:noProof/>
          <w:sz w:val="24"/>
          <w:szCs w:val="24"/>
        </w:rPr>
        <w:drawing>
          <wp:anchor distT="0" distB="0" distL="114300" distR="114300" simplePos="0" relativeHeight="251658240" behindDoc="0" locked="0" layoutInCell="1" allowOverlap="1" wp14:anchorId="63FDE38B" wp14:editId="0E39689E">
            <wp:simplePos x="0" y="0"/>
            <wp:positionH relativeFrom="margin">
              <wp:align>left</wp:align>
            </wp:positionH>
            <wp:positionV relativeFrom="paragraph">
              <wp:posOffset>10795</wp:posOffset>
            </wp:positionV>
            <wp:extent cx="4457700" cy="2400300"/>
            <wp:effectExtent l="0" t="0" r="0" b="0"/>
            <wp:wrapNone/>
            <wp:docPr id="461695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0" cy="2400300"/>
                    </a:xfrm>
                    <a:prstGeom prst="rect">
                      <a:avLst/>
                    </a:prstGeom>
                    <a:noFill/>
                  </pic:spPr>
                </pic:pic>
              </a:graphicData>
            </a:graphic>
            <wp14:sizeRelH relativeFrom="margin">
              <wp14:pctWidth>0</wp14:pctWidth>
            </wp14:sizeRelH>
            <wp14:sizeRelV relativeFrom="margin">
              <wp14:pctHeight>0</wp14:pctHeight>
            </wp14:sizeRelV>
          </wp:anchor>
        </w:drawing>
      </w:r>
      <w:r w:rsidR="00834DF0" w:rsidRPr="00787CEA">
        <w:rPr>
          <w:rFonts w:ascii="Bookman Old Style" w:eastAsia="Bookman Old Style" w:hAnsi="Bookman Old Style" w:cs="Bookman Old Style"/>
          <w:sz w:val="24"/>
          <w:szCs w:val="24"/>
        </w:rPr>
        <w:br/>
      </w:r>
    </w:p>
    <w:p w14:paraId="0C6C650D"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36DABFAF"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52DE807A"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6C303E8B"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4977260D"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249E52DF"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25188A7B"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499D1EAB" w14:textId="77777777" w:rsid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5C3F6B0E" w14:textId="77777777" w:rsidR="00787CEA" w:rsidRPr="00787CEA" w:rsidRDefault="00787CEA" w:rsidP="00787CEA">
      <w:pPr>
        <w:spacing w:after="0" w:line="240" w:lineRule="auto"/>
        <w:ind w:firstLine="567"/>
        <w:jc w:val="center"/>
        <w:rPr>
          <w:rFonts w:ascii="Bookman Old Style" w:eastAsia="Bookman Old Style" w:hAnsi="Bookman Old Style" w:cs="Bookman Old Style"/>
          <w:i/>
          <w:iCs/>
          <w:sz w:val="24"/>
          <w:szCs w:val="24"/>
        </w:rPr>
      </w:pPr>
    </w:p>
    <w:p w14:paraId="2569F2F2"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586D67A9"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2FCC5960"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37D3F113" w14:textId="782EA066" w:rsidR="00834DF0" w:rsidRPr="00787CEA" w:rsidRDefault="00834DF0" w:rsidP="00787CEA">
      <w:pPr>
        <w:spacing w:after="0" w:line="240" w:lineRule="auto"/>
        <w:jc w:val="both"/>
        <w:rPr>
          <w:rFonts w:ascii="Bookman Old Style" w:eastAsia="Bookman Old Style" w:hAnsi="Bookman Old Style" w:cs="Bookman Old Style"/>
          <w:sz w:val="24"/>
          <w:szCs w:val="24"/>
          <w:lang w:val="sv-SE"/>
        </w:rPr>
      </w:pPr>
      <w:r w:rsidRPr="00787CEA">
        <w:rPr>
          <w:rFonts w:ascii="Bookman Old Style" w:eastAsia="Bookman Old Style" w:hAnsi="Bookman Old Style" w:cs="Bookman Old Style"/>
          <w:b/>
          <w:bCs/>
          <w:sz w:val="24"/>
          <w:szCs w:val="24"/>
          <w:lang w:val="sv-SE"/>
        </w:rPr>
        <w:t>Gambar</w:t>
      </w:r>
      <w:r w:rsidRPr="00787CEA">
        <w:rPr>
          <w:rFonts w:ascii="Bookman Old Style" w:eastAsia="Bookman Old Style" w:hAnsi="Bookman Old Style" w:cs="Bookman Old Style"/>
          <w:sz w:val="24"/>
          <w:szCs w:val="24"/>
          <w:lang w:val="sv-SE"/>
        </w:rPr>
        <w:t xml:space="preserve"> 1</w:t>
      </w:r>
      <w:r w:rsidRPr="00787CEA">
        <w:rPr>
          <w:rFonts w:ascii="Bookman Old Style" w:eastAsia="Bookman Old Style" w:hAnsi="Bookman Old Style" w:cs="Bookman Old Style"/>
          <w:i/>
          <w:iCs/>
          <w:sz w:val="24"/>
          <w:szCs w:val="24"/>
          <w:lang w:val="sv-SE"/>
        </w:rPr>
        <w:t xml:space="preserve">. </w:t>
      </w:r>
      <w:r w:rsidRPr="00787CEA">
        <w:rPr>
          <w:rFonts w:ascii="Bookman Old Style" w:eastAsia="Bookman Old Style" w:hAnsi="Bookman Old Style" w:cs="Bookman Old Style"/>
          <w:sz w:val="24"/>
          <w:szCs w:val="24"/>
          <w:lang w:val="sv-SE"/>
        </w:rPr>
        <w:t>Koordinasi awal antara tim pengabdian dan mitra</w:t>
      </w:r>
      <w:r w:rsidRPr="00787CEA">
        <w:rPr>
          <w:rFonts w:ascii="Bookman Old Style" w:eastAsia="Bookman Old Style" w:hAnsi="Bookman Old Style" w:cs="Bookman Old Style"/>
          <w:i/>
          <w:iCs/>
          <w:sz w:val="24"/>
          <w:szCs w:val="24"/>
          <w:lang w:val="sv-SE"/>
        </w:rPr>
        <w:t xml:space="preserve"> </w:t>
      </w:r>
    </w:p>
    <w:p w14:paraId="09E52C85" w14:textId="2B94F43F" w:rsidR="00AF472D" w:rsidRPr="00787CEA" w:rsidRDefault="00834DF0" w:rsidP="00787CEA">
      <w:pPr>
        <w:spacing w:after="0" w:line="240" w:lineRule="auto"/>
        <w:ind w:firstLine="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lang w:val="sv-SE"/>
        </w:rPr>
        <w:t xml:space="preserve">Tahap persiapan materi dan peralatan dilakukan dengan menyusun modul pelatihan pengolahan limbah kulit bawang merah dan menyiapkan alat seperti oven pengering, mesin penggiling, dan ember fermentasi. Bahan tambahan seperti larutan mikroorganisme pengurai juga dipersiapkan untuk praktik pembuatan pupuk organik cair. </w:t>
      </w:r>
      <w:r w:rsidRPr="00787CEA">
        <w:rPr>
          <w:rFonts w:ascii="Bookman Old Style" w:eastAsia="Bookman Old Style" w:hAnsi="Bookman Old Style" w:cs="Bookman Old Style"/>
          <w:sz w:val="24"/>
          <w:szCs w:val="24"/>
        </w:rPr>
        <w:t>Hasil persiapan yang matang membuat sesi pelatihan berjalan lancar dan terstruktur.</w:t>
      </w:r>
    </w:p>
    <w:p w14:paraId="0E992C0B" w14:textId="168978DE" w:rsidR="00834DF0" w:rsidRPr="00787CEA" w:rsidRDefault="00030B5C" w:rsidP="00787CEA">
      <w:pPr>
        <w:spacing w:after="0" w:line="240" w:lineRule="auto"/>
        <w:ind w:firstLine="567"/>
        <w:jc w:val="center"/>
        <w:rPr>
          <w:rFonts w:ascii="Bookman Old Style" w:eastAsia="Bookman Old Style" w:hAnsi="Bookman Old Style" w:cs="Bookman Old Style"/>
          <w:i/>
          <w:iCs/>
          <w:sz w:val="24"/>
          <w:szCs w:val="24"/>
        </w:rPr>
      </w:pPr>
      <w:r w:rsidRPr="00787CEA">
        <w:rPr>
          <w:rFonts w:ascii="Bookman Old Style" w:eastAsia="Bookman Old Style" w:hAnsi="Bookman Old Style" w:cs="Bookman Old Style"/>
          <w:i/>
          <w:iCs/>
          <w:noProof/>
          <w:sz w:val="24"/>
          <w:szCs w:val="24"/>
        </w:rPr>
        <w:drawing>
          <wp:anchor distT="0" distB="0" distL="114300" distR="114300" simplePos="0" relativeHeight="251659264" behindDoc="0" locked="0" layoutInCell="1" allowOverlap="1" wp14:anchorId="1FEE5962" wp14:editId="400E0CCD">
            <wp:simplePos x="0" y="0"/>
            <wp:positionH relativeFrom="column">
              <wp:posOffset>30480</wp:posOffset>
            </wp:positionH>
            <wp:positionV relativeFrom="paragraph">
              <wp:posOffset>163195</wp:posOffset>
            </wp:positionV>
            <wp:extent cx="4488180" cy="2590800"/>
            <wp:effectExtent l="0" t="0" r="7620" b="0"/>
            <wp:wrapNone/>
            <wp:docPr id="1363337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8180" cy="2590800"/>
                    </a:xfrm>
                    <a:prstGeom prst="rect">
                      <a:avLst/>
                    </a:prstGeom>
                    <a:noFill/>
                  </pic:spPr>
                </pic:pic>
              </a:graphicData>
            </a:graphic>
            <wp14:sizeRelH relativeFrom="margin">
              <wp14:pctWidth>0</wp14:pctWidth>
            </wp14:sizeRelH>
            <wp14:sizeRelV relativeFrom="margin">
              <wp14:pctHeight>0</wp14:pctHeight>
            </wp14:sizeRelV>
          </wp:anchor>
        </w:drawing>
      </w:r>
      <w:r w:rsidR="00834DF0" w:rsidRPr="00787CEA">
        <w:rPr>
          <w:rFonts w:ascii="Bookman Old Style" w:eastAsia="Bookman Old Style" w:hAnsi="Bookman Old Style" w:cs="Bookman Old Style"/>
          <w:sz w:val="24"/>
          <w:szCs w:val="24"/>
        </w:rPr>
        <w:br/>
      </w:r>
    </w:p>
    <w:p w14:paraId="03FE39DA"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0E8DB2F2"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1AAA0EF0"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26D35E6D"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099ECFE2"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2011CAB8"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7B154DFD"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5CC496EF"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1B7AAD27"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6AAE52AE"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64336F19"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5FB77067"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4C4BE640" w14:textId="77777777" w:rsidR="00030B5C" w:rsidRDefault="00030B5C" w:rsidP="00787CEA">
      <w:pPr>
        <w:spacing w:after="0" w:line="240" w:lineRule="auto"/>
        <w:jc w:val="both"/>
        <w:rPr>
          <w:rFonts w:ascii="Bookman Old Style" w:eastAsia="Bookman Old Style" w:hAnsi="Bookman Old Style" w:cs="Bookman Old Style"/>
          <w:b/>
          <w:bCs/>
          <w:sz w:val="24"/>
          <w:szCs w:val="24"/>
          <w:lang w:val="sv-SE"/>
        </w:rPr>
      </w:pPr>
    </w:p>
    <w:p w14:paraId="67491DE7" w14:textId="77777777" w:rsidR="00787CEA" w:rsidRDefault="00787CEA" w:rsidP="00787CEA">
      <w:pPr>
        <w:spacing w:after="0" w:line="240" w:lineRule="auto"/>
        <w:jc w:val="both"/>
        <w:rPr>
          <w:rFonts w:ascii="Bookman Old Style" w:eastAsia="Bookman Old Style" w:hAnsi="Bookman Old Style" w:cs="Bookman Old Style"/>
          <w:b/>
          <w:bCs/>
          <w:sz w:val="24"/>
          <w:szCs w:val="24"/>
          <w:lang w:val="sv-SE"/>
        </w:rPr>
      </w:pPr>
    </w:p>
    <w:p w14:paraId="58D430FB" w14:textId="1A55C3E6" w:rsidR="00834DF0" w:rsidRPr="00787CEA" w:rsidRDefault="00834DF0" w:rsidP="00787CEA">
      <w:pPr>
        <w:spacing w:after="0" w:line="240" w:lineRule="auto"/>
        <w:jc w:val="both"/>
        <w:rPr>
          <w:rFonts w:ascii="Bookman Old Style" w:eastAsia="Bookman Old Style" w:hAnsi="Bookman Old Style" w:cs="Bookman Old Style"/>
          <w:sz w:val="24"/>
          <w:szCs w:val="24"/>
          <w:lang w:val="sv-SE"/>
        </w:rPr>
      </w:pPr>
      <w:r w:rsidRPr="00787CEA">
        <w:rPr>
          <w:rFonts w:ascii="Bookman Old Style" w:eastAsia="Bookman Old Style" w:hAnsi="Bookman Old Style" w:cs="Bookman Old Style"/>
          <w:b/>
          <w:bCs/>
          <w:sz w:val="24"/>
          <w:szCs w:val="24"/>
          <w:lang w:val="sv-SE"/>
        </w:rPr>
        <w:t>Gambar</w:t>
      </w:r>
      <w:r w:rsidRPr="00787CEA">
        <w:rPr>
          <w:rFonts w:ascii="Bookman Old Style" w:eastAsia="Bookman Old Style" w:hAnsi="Bookman Old Style" w:cs="Bookman Old Style"/>
          <w:sz w:val="24"/>
          <w:szCs w:val="24"/>
          <w:lang w:val="sv-SE"/>
        </w:rPr>
        <w:t xml:space="preserve"> 2. Persiapan alat dan bahan sebelum pelatihan </w:t>
      </w:r>
    </w:p>
    <w:p w14:paraId="01B5B96A" w14:textId="77777777" w:rsidR="00030B5C" w:rsidRPr="00030B5C" w:rsidRDefault="00030B5C" w:rsidP="00030B5C">
      <w:pPr>
        <w:spacing w:after="0" w:line="240" w:lineRule="auto"/>
        <w:ind w:firstLine="567"/>
        <w:jc w:val="both"/>
        <w:rPr>
          <w:rFonts w:ascii="Bookman Old Style" w:eastAsia="Bookman Old Style" w:hAnsi="Bookman Old Style" w:cs="Bookman Old Style"/>
          <w:sz w:val="24"/>
          <w:szCs w:val="24"/>
          <w:lang w:val="fi-FI"/>
        </w:rPr>
      </w:pPr>
      <w:r w:rsidRPr="00030B5C">
        <w:rPr>
          <w:rFonts w:ascii="Bookman Old Style" w:eastAsia="Bookman Old Style" w:hAnsi="Bookman Old Style" w:cs="Bookman Old Style"/>
          <w:sz w:val="24"/>
          <w:szCs w:val="24"/>
          <w:lang w:val="fi-FI"/>
        </w:rPr>
        <w:lastRenderedPageBreak/>
        <w:t>Pelaksanaan kegiatan pelatihan dilaksanakan melalui tiga tahapan utama, yaitu penyampaian materi teoritis, demonstrasi, serta praktik langsung. Pada tahap penyampaian teori, peserta memperoleh pengetahuan mengenai potensi pemanfaatan limbah kulit bawang merah sebagai bahan dasar pupuk organik. Materi ini dirancang untuk memberikan pemahaman konseptual mengenai nilai tambah limbah pertanian yang sebelumnya belum termanfaatkan secara optimal.</w:t>
      </w:r>
    </w:p>
    <w:p w14:paraId="3396B87A" w14:textId="77777777" w:rsidR="00030B5C" w:rsidRPr="00030B5C" w:rsidRDefault="00030B5C" w:rsidP="00030B5C">
      <w:pPr>
        <w:spacing w:after="0" w:line="240" w:lineRule="auto"/>
        <w:ind w:firstLine="567"/>
        <w:jc w:val="both"/>
        <w:rPr>
          <w:rFonts w:ascii="Bookman Old Style" w:eastAsia="Bookman Old Style" w:hAnsi="Bookman Old Style" w:cs="Bookman Old Style"/>
          <w:sz w:val="24"/>
          <w:szCs w:val="24"/>
          <w:lang w:val="fi-FI"/>
        </w:rPr>
      </w:pPr>
      <w:r w:rsidRPr="00030B5C">
        <w:rPr>
          <w:rFonts w:ascii="Bookman Old Style" w:eastAsia="Bookman Old Style" w:hAnsi="Bookman Old Style" w:cs="Bookman Old Style"/>
          <w:sz w:val="24"/>
          <w:szCs w:val="24"/>
          <w:lang w:val="fi-FI"/>
        </w:rPr>
        <w:t>Tahap berikutnya adalah demonstrasi pembuatan pupuk organik dalam bentuk bubuk maupun cair. Proses ini dilakukan oleh tim pelaksana sebagai model praktik yang dapat dijadikan acuan oleh peserta. Selanjutnya, peserta diberikan kesempatan untuk melakukan praktik mandiri dengan bimbingan instruktur, sehingga keterampilan teknis dalam memproduksi pupuk organik dapat terasah secara langsung.</w:t>
      </w:r>
    </w:p>
    <w:p w14:paraId="382FF72A" w14:textId="77777777" w:rsidR="00030B5C" w:rsidRPr="00030B5C" w:rsidRDefault="00030B5C" w:rsidP="00030B5C">
      <w:pPr>
        <w:spacing w:after="0" w:line="240" w:lineRule="auto"/>
        <w:ind w:firstLine="567"/>
        <w:jc w:val="both"/>
        <w:rPr>
          <w:rFonts w:ascii="Bookman Old Style" w:eastAsia="Bookman Old Style" w:hAnsi="Bookman Old Style" w:cs="Bookman Old Style"/>
          <w:sz w:val="24"/>
          <w:szCs w:val="24"/>
          <w:lang w:val="fi-FI"/>
        </w:rPr>
      </w:pPr>
      <w:r w:rsidRPr="00030B5C">
        <w:rPr>
          <w:rFonts w:ascii="Bookman Old Style" w:eastAsia="Bookman Old Style" w:hAnsi="Bookman Old Style" w:cs="Bookman Old Style"/>
          <w:sz w:val="24"/>
          <w:szCs w:val="24"/>
          <w:lang w:val="fi-FI"/>
        </w:rPr>
        <w:t>Hasil evaluasi awal menunjukkan adanya peningkatan pengetahuan yang signifikan. Hal ini terlihat dari perbandingan skor pre-test dan post-test, di mana rata-rata skor post-test meningkat sebesar 36% setelah mengikuti pelatihan. Selain itu, seluruh peserta mampu memproduksi pupuk organik sesuai dengan standar panduan yang telah diberikan. Temuan ini mengindikasikan bahwa pelatihan tidak hanya berhasil meningkatkan pengetahuan, tetapi juga membekali peserta dengan keterampilan aplikatif yang dapat diimplementasikan dalam praktik pertanian sehari-hari.</w:t>
      </w:r>
    </w:p>
    <w:p w14:paraId="370217F3" w14:textId="721E602D" w:rsidR="00834DF0" w:rsidRPr="00030B5C" w:rsidRDefault="00030B5C" w:rsidP="00787CEA">
      <w:pPr>
        <w:spacing w:after="0" w:line="240" w:lineRule="auto"/>
        <w:ind w:firstLine="567"/>
        <w:jc w:val="center"/>
        <w:rPr>
          <w:rFonts w:ascii="Bookman Old Style" w:eastAsia="Bookman Old Style" w:hAnsi="Bookman Old Style" w:cs="Bookman Old Style"/>
          <w:i/>
          <w:iCs/>
          <w:sz w:val="24"/>
          <w:szCs w:val="24"/>
          <w:lang w:val="fi-FI"/>
        </w:rPr>
      </w:pPr>
      <w:r w:rsidRPr="00787CEA">
        <w:rPr>
          <w:rFonts w:ascii="Bookman Old Style" w:eastAsia="Bookman Old Style" w:hAnsi="Bookman Old Style" w:cs="Bookman Old Style"/>
          <w:i/>
          <w:iCs/>
          <w:noProof/>
          <w:sz w:val="24"/>
          <w:szCs w:val="24"/>
        </w:rPr>
        <w:drawing>
          <wp:anchor distT="0" distB="0" distL="114300" distR="114300" simplePos="0" relativeHeight="251660288" behindDoc="0" locked="0" layoutInCell="1" allowOverlap="1" wp14:anchorId="1B61BC6F" wp14:editId="64EC39F0">
            <wp:simplePos x="0" y="0"/>
            <wp:positionH relativeFrom="margin">
              <wp:align>left</wp:align>
            </wp:positionH>
            <wp:positionV relativeFrom="paragraph">
              <wp:posOffset>58420</wp:posOffset>
            </wp:positionV>
            <wp:extent cx="4594860" cy="2209800"/>
            <wp:effectExtent l="0" t="0" r="0" b="0"/>
            <wp:wrapNone/>
            <wp:docPr id="10551704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4860" cy="2209800"/>
                    </a:xfrm>
                    <a:prstGeom prst="rect">
                      <a:avLst/>
                    </a:prstGeom>
                    <a:noFill/>
                  </pic:spPr>
                </pic:pic>
              </a:graphicData>
            </a:graphic>
            <wp14:sizeRelH relativeFrom="margin">
              <wp14:pctWidth>0</wp14:pctWidth>
            </wp14:sizeRelH>
            <wp14:sizeRelV relativeFrom="margin">
              <wp14:pctHeight>0</wp14:pctHeight>
            </wp14:sizeRelV>
          </wp:anchor>
        </w:drawing>
      </w:r>
      <w:r w:rsidR="00834DF0" w:rsidRPr="00030B5C">
        <w:rPr>
          <w:rFonts w:ascii="Bookman Old Style" w:eastAsia="Bookman Old Style" w:hAnsi="Bookman Old Style" w:cs="Bookman Old Style"/>
          <w:sz w:val="24"/>
          <w:szCs w:val="24"/>
          <w:lang w:val="fi-FI"/>
        </w:rPr>
        <w:br/>
      </w:r>
    </w:p>
    <w:p w14:paraId="7D89B87B" w14:textId="28DE62FF"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22804B53" w14:textId="688F98AC"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74A90898" w14:textId="2A2029A4"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1F181882" w14:textId="4EFC6ED8"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5A8B5F53" w14:textId="139FBCE5"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72638874" w14:textId="77777777"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39717869" w14:textId="77777777"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16B318A4" w14:textId="77777777"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74C13F03" w14:textId="77777777"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44CEDE10" w14:textId="77777777"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175E9231" w14:textId="77777777" w:rsidR="00030B5C" w:rsidRPr="00030B5C" w:rsidRDefault="00030B5C" w:rsidP="00030B5C">
      <w:pPr>
        <w:spacing w:after="0" w:line="240" w:lineRule="auto"/>
        <w:rPr>
          <w:rFonts w:ascii="Bookman Old Style" w:eastAsia="Bookman Old Style" w:hAnsi="Bookman Old Style" w:cs="Bookman Old Style"/>
          <w:i/>
          <w:iCs/>
          <w:sz w:val="24"/>
          <w:szCs w:val="24"/>
          <w:lang w:val="fi-FI"/>
        </w:rPr>
      </w:pPr>
    </w:p>
    <w:p w14:paraId="6D8FF22B" w14:textId="2920E7F9" w:rsidR="00834DF0" w:rsidRPr="00030B5C" w:rsidRDefault="00834DF0" w:rsidP="00030B5C">
      <w:pPr>
        <w:spacing w:after="0" w:line="240" w:lineRule="auto"/>
        <w:rPr>
          <w:rFonts w:ascii="Bookman Old Style" w:eastAsia="Bookman Old Style" w:hAnsi="Bookman Old Style" w:cs="Bookman Old Style"/>
          <w:sz w:val="24"/>
          <w:szCs w:val="24"/>
          <w:lang w:val="sv-SE"/>
        </w:rPr>
      </w:pPr>
      <w:r w:rsidRPr="00030B5C">
        <w:rPr>
          <w:rFonts w:ascii="Bookman Old Style" w:eastAsia="Bookman Old Style" w:hAnsi="Bookman Old Style" w:cs="Bookman Old Style"/>
          <w:b/>
          <w:bCs/>
          <w:sz w:val="24"/>
          <w:szCs w:val="24"/>
          <w:lang w:val="sv-SE"/>
        </w:rPr>
        <w:t>Gambar</w:t>
      </w:r>
      <w:r w:rsidRPr="00030B5C">
        <w:rPr>
          <w:rFonts w:ascii="Bookman Old Style" w:eastAsia="Bookman Old Style" w:hAnsi="Bookman Old Style" w:cs="Bookman Old Style"/>
          <w:sz w:val="24"/>
          <w:szCs w:val="24"/>
          <w:lang w:val="sv-SE"/>
        </w:rPr>
        <w:t xml:space="preserve"> 3. Penyampaian materi oleh narasumber</w:t>
      </w:r>
    </w:p>
    <w:p w14:paraId="7A7D32E4" w14:textId="77777777" w:rsidR="00030B5C" w:rsidRDefault="00CC0EC9" w:rsidP="00030B5C">
      <w:pPr>
        <w:spacing w:after="0" w:line="240" w:lineRule="auto"/>
        <w:jc w:val="center"/>
        <w:rPr>
          <w:rFonts w:ascii="Bookman Old Style" w:eastAsia="Bookman Old Style" w:hAnsi="Bookman Old Style" w:cs="Bookman Old Style"/>
          <w:i/>
          <w:iCs/>
          <w:sz w:val="24"/>
          <w:szCs w:val="24"/>
        </w:rPr>
      </w:pPr>
      <w:r w:rsidRPr="00787CEA">
        <w:rPr>
          <w:rFonts w:ascii="Bookman Old Style" w:eastAsia="Bookman Old Style" w:hAnsi="Bookman Old Style" w:cs="Bookman Old Style"/>
          <w:i/>
          <w:iCs/>
          <w:noProof/>
          <w:sz w:val="24"/>
          <w:szCs w:val="24"/>
        </w:rPr>
        <w:drawing>
          <wp:anchor distT="0" distB="0" distL="114300" distR="114300" simplePos="0" relativeHeight="251661312" behindDoc="0" locked="0" layoutInCell="1" allowOverlap="1" wp14:anchorId="699D8A91" wp14:editId="3EF8C7E1">
            <wp:simplePos x="0" y="0"/>
            <wp:positionH relativeFrom="column">
              <wp:posOffset>15240</wp:posOffset>
            </wp:positionH>
            <wp:positionV relativeFrom="paragraph">
              <wp:posOffset>99060</wp:posOffset>
            </wp:positionV>
            <wp:extent cx="4579620" cy="2141220"/>
            <wp:effectExtent l="0" t="0" r="0" b="0"/>
            <wp:wrapNone/>
            <wp:docPr id="1521464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9620" cy="2141220"/>
                    </a:xfrm>
                    <a:prstGeom prst="rect">
                      <a:avLst/>
                    </a:prstGeom>
                    <a:noFill/>
                  </pic:spPr>
                </pic:pic>
              </a:graphicData>
            </a:graphic>
            <wp14:sizeRelH relativeFrom="margin">
              <wp14:pctWidth>0</wp14:pctWidth>
            </wp14:sizeRelH>
            <wp14:sizeRelV relativeFrom="margin">
              <wp14:pctHeight>0</wp14:pctHeight>
            </wp14:sizeRelV>
          </wp:anchor>
        </w:drawing>
      </w:r>
    </w:p>
    <w:p w14:paraId="611FA460" w14:textId="77777777" w:rsidR="00030B5C" w:rsidRDefault="00030B5C" w:rsidP="00030B5C">
      <w:pPr>
        <w:spacing w:after="0" w:line="240" w:lineRule="auto"/>
        <w:jc w:val="center"/>
        <w:rPr>
          <w:rFonts w:ascii="Bookman Old Style" w:eastAsia="Bookman Old Style" w:hAnsi="Bookman Old Style" w:cs="Bookman Old Style"/>
          <w:i/>
          <w:iCs/>
          <w:sz w:val="24"/>
          <w:szCs w:val="24"/>
        </w:rPr>
      </w:pPr>
    </w:p>
    <w:p w14:paraId="66632072"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5A1DD430"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522DA52A"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1F32ABD7"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2146C8D6"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3EB716A1"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4882B61A"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2347250F"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7E6EED78"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0BB42861"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5F8BF5F8"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5F67E72C" w14:textId="456219FE" w:rsidR="00834DF0" w:rsidRPr="00030B5C" w:rsidRDefault="00834DF0" w:rsidP="00030B5C">
      <w:pPr>
        <w:spacing w:after="0" w:line="240" w:lineRule="auto"/>
        <w:rPr>
          <w:rFonts w:ascii="Bookman Old Style" w:eastAsia="Bookman Old Style" w:hAnsi="Bookman Old Style" w:cs="Bookman Old Style"/>
          <w:sz w:val="24"/>
          <w:szCs w:val="24"/>
        </w:rPr>
      </w:pPr>
      <w:r w:rsidRPr="00030B5C">
        <w:rPr>
          <w:rFonts w:ascii="Bookman Old Style" w:eastAsia="Bookman Old Style" w:hAnsi="Bookman Old Style" w:cs="Bookman Old Style"/>
          <w:b/>
          <w:bCs/>
          <w:sz w:val="24"/>
          <w:szCs w:val="24"/>
        </w:rPr>
        <w:t>Gambar</w:t>
      </w:r>
      <w:r w:rsidRPr="00030B5C">
        <w:rPr>
          <w:rFonts w:ascii="Bookman Old Style" w:eastAsia="Bookman Old Style" w:hAnsi="Bookman Old Style" w:cs="Bookman Old Style"/>
          <w:sz w:val="24"/>
          <w:szCs w:val="24"/>
        </w:rPr>
        <w:t xml:space="preserve"> 4. Praktik pembuatan pupuk </w:t>
      </w:r>
      <w:r w:rsidR="00FE6234" w:rsidRPr="00030B5C">
        <w:rPr>
          <w:rFonts w:ascii="Bookman Old Style" w:eastAsia="Bookman Old Style" w:hAnsi="Bookman Old Style" w:cs="Bookman Old Style"/>
          <w:sz w:val="24"/>
          <w:szCs w:val="24"/>
        </w:rPr>
        <w:t>organic</w:t>
      </w:r>
    </w:p>
    <w:p w14:paraId="3DFF4917" w14:textId="61975312" w:rsidR="003969C4" w:rsidRPr="00787CEA" w:rsidRDefault="00030B5C" w:rsidP="00030B5C">
      <w:pPr>
        <w:spacing w:after="0" w:line="240" w:lineRule="auto"/>
        <w:ind w:firstLine="567"/>
        <w:jc w:val="both"/>
        <w:rPr>
          <w:rFonts w:ascii="Bookman Old Style" w:eastAsia="Bookman Old Style" w:hAnsi="Bookman Old Style" w:cs="Bookman Old Style"/>
          <w:i/>
          <w:iCs/>
          <w:sz w:val="24"/>
          <w:szCs w:val="24"/>
        </w:rPr>
      </w:pPr>
      <w:r w:rsidRPr="00787CEA">
        <w:rPr>
          <w:rFonts w:ascii="Bookman Old Style" w:eastAsia="Bookman Old Style" w:hAnsi="Bookman Old Style" w:cs="Bookman Old Style"/>
          <w:noProof/>
          <w:sz w:val="24"/>
          <w:szCs w:val="24"/>
        </w:rPr>
        <w:lastRenderedPageBreak/>
        <w:drawing>
          <wp:anchor distT="0" distB="0" distL="114300" distR="114300" simplePos="0" relativeHeight="251662336" behindDoc="0" locked="0" layoutInCell="1" allowOverlap="1" wp14:anchorId="0C162F07" wp14:editId="5E51ACF0">
            <wp:simplePos x="0" y="0"/>
            <wp:positionH relativeFrom="margin">
              <wp:posOffset>15240</wp:posOffset>
            </wp:positionH>
            <wp:positionV relativeFrom="paragraph">
              <wp:posOffset>949960</wp:posOffset>
            </wp:positionV>
            <wp:extent cx="4625340" cy="2362200"/>
            <wp:effectExtent l="0" t="0" r="3810" b="0"/>
            <wp:wrapNone/>
            <wp:docPr id="3573163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5340" cy="2362200"/>
                    </a:xfrm>
                    <a:prstGeom prst="rect">
                      <a:avLst/>
                    </a:prstGeom>
                    <a:noFill/>
                  </pic:spPr>
                </pic:pic>
              </a:graphicData>
            </a:graphic>
            <wp14:sizeRelH relativeFrom="margin">
              <wp14:pctWidth>0</wp14:pctWidth>
            </wp14:sizeRelH>
            <wp14:sizeRelV relativeFrom="margin">
              <wp14:pctHeight>0</wp14:pctHeight>
            </wp14:sizeRelV>
          </wp:anchor>
        </w:drawing>
      </w:r>
      <w:r w:rsidR="00834DF0" w:rsidRPr="00787CEA">
        <w:rPr>
          <w:rFonts w:ascii="Bookman Old Style" w:eastAsia="Bookman Old Style" w:hAnsi="Bookman Old Style" w:cs="Bookman Old Style"/>
          <w:sz w:val="24"/>
          <w:szCs w:val="24"/>
        </w:rPr>
        <w:t>Tahap pendampingan teknis membantu peserta mengulang proses pembuatan secara mandiri, memperbaiki kesalahan teknis, dan mempelajari pengemasan serta pemasaran. Beberapa peserta mulai mencoba mengaplikasikan pupuk organik hasil produksi pada lahan mereka. Hal ini menunjukkan adanya adopsi teknologi yang baik di tingkat petani.</w:t>
      </w:r>
      <w:r w:rsidR="00834DF0" w:rsidRPr="00787CEA">
        <w:rPr>
          <w:rFonts w:ascii="Bookman Old Style" w:eastAsia="Bookman Old Style" w:hAnsi="Bookman Old Style" w:cs="Bookman Old Style"/>
          <w:sz w:val="24"/>
          <w:szCs w:val="24"/>
        </w:rPr>
        <w:br/>
      </w:r>
    </w:p>
    <w:p w14:paraId="7A150876"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59D45F27"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6D24DCDE"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61747AC7"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29787F0A"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560CA996"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585547E0" w14:textId="77777777" w:rsidR="00030B5C" w:rsidRDefault="00030B5C" w:rsidP="00030B5C">
      <w:pPr>
        <w:spacing w:after="0" w:line="240" w:lineRule="auto"/>
        <w:rPr>
          <w:rFonts w:ascii="Bookman Old Style" w:eastAsia="Bookman Old Style" w:hAnsi="Bookman Old Style" w:cs="Bookman Old Style"/>
          <w:i/>
          <w:iCs/>
          <w:sz w:val="24"/>
          <w:szCs w:val="24"/>
        </w:rPr>
      </w:pPr>
    </w:p>
    <w:p w14:paraId="6A336FFA" w14:textId="77777777" w:rsidR="00030B5C" w:rsidRDefault="00030B5C" w:rsidP="00030B5C">
      <w:pPr>
        <w:spacing w:after="0" w:line="240" w:lineRule="auto"/>
        <w:rPr>
          <w:rFonts w:ascii="Bookman Old Style" w:eastAsia="Bookman Old Style" w:hAnsi="Bookman Old Style" w:cs="Bookman Old Style"/>
          <w:b/>
          <w:bCs/>
          <w:sz w:val="24"/>
          <w:szCs w:val="24"/>
        </w:rPr>
      </w:pPr>
    </w:p>
    <w:p w14:paraId="2565253C" w14:textId="77777777" w:rsidR="00030B5C" w:rsidRDefault="00030B5C" w:rsidP="00030B5C">
      <w:pPr>
        <w:spacing w:after="0" w:line="240" w:lineRule="auto"/>
        <w:rPr>
          <w:rFonts w:ascii="Bookman Old Style" w:eastAsia="Bookman Old Style" w:hAnsi="Bookman Old Style" w:cs="Bookman Old Style"/>
          <w:b/>
          <w:bCs/>
          <w:sz w:val="24"/>
          <w:szCs w:val="24"/>
        </w:rPr>
      </w:pPr>
    </w:p>
    <w:p w14:paraId="50834BE0" w14:textId="77777777" w:rsidR="00030B5C" w:rsidRDefault="00030B5C" w:rsidP="00030B5C">
      <w:pPr>
        <w:spacing w:after="0" w:line="240" w:lineRule="auto"/>
        <w:rPr>
          <w:rFonts w:ascii="Bookman Old Style" w:eastAsia="Bookman Old Style" w:hAnsi="Bookman Old Style" w:cs="Bookman Old Style"/>
          <w:b/>
          <w:bCs/>
          <w:sz w:val="24"/>
          <w:szCs w:val="24"/>
        </w:rPr>
      </w:pPr>
    </w:p>
    <w:p w14:paraId="779F64CA" w14:textId="77777777" w:rsidR="00030B5C" w:rsidRDefault="00030B5C" w:rsidP="00030B5C">
      <w:pPr>
        <w:spacing w:after="0" w:line="240" w:lineRule="auto"/>
        <w:rPr>
          <w:rFonts w:ascii="Bookman Old Style" w:eastAsia="Bookman Old Style" w:hAnsi="Bookman Old Style" w:cs="Bookman Old Style"/>
          <w:b/>
          <w:bCs/>
          <w:sz w:val="24"/>
          <w:szCs w:val="24"/>
        </w:rPr>
      </w:pPr>
    </w:p>
    <w:p w14:paraId="1A6C28BE" w14:textId="77777777" w:rsidR="00030B5C" w:rsidRDefault="00030B5C" w:rsidP="00030B5C">
      <w:pPr>
        <w:spacing w:after="0" w:line="240" w:lineRule="auto"/>
        <w:rPr>
          <w:rFonts w:ascii="Bookman Old Style" w:eastAsia="Bookman Old Style" w:hAnsi="Bookman Old Style" w:cs="Bookman Old Style"/>
          <w:b/>
          <w:bCs/>
          <w:sz w:val="24"/>
          <w:szCs w:val="24"/>
        </w:rPr>
      </w:pPr>
    </w:p>
    <w:p w14:paraId="085DA9AA" w14:textId="77777777" w:rsidR="00030B5C" w:rsidRDefault="00030B5C" w:rsidP="00030B5C">
      <w:pPr>
        <w:spacing w:after="0" w:line="240" w:lineRule="auto"/>
        <w:rPr>
          <w:rFonts w:ascii="Bookman Old Style" w:eastAsia="Bookman Old Style" w:hAnsi="Bookman Old Style" w:cs="Bookman Old Style"/>
          <w:b/>
          <w:bCs/>
          <w:sz w:val="24"/>
          <w:szCs w:val="24"/>
        </w:rPr>
      </w:pPr>
    </w:p>
    <w:p w14:paraId="301C6298" w14:textId="4263C3DC" w:rsidR="00834DF0" w:rsidRPr="00030B5C" w:rsidRDefault="00834DF0" w:rsidP="00030B5C">
      <w:pPr>
        <w:spacing w:after="0" w:line="240" w:lineRule="auto"/>
        <w:rPr>
          <w:rFonts w:ascii="Bookman Old Style" w:eastAsia="Bookman Old Style" w:hAnsi="Bookman Old Style" w:cs="Bookman Old Style"/>
          <w:sz w:val="24"/>
          <w:szCs w:val="24"/>
        </w:rPr>
      </w:pPr>
      <w:r w:rsidRPr="00030B5C">
        <w:rPr>
          <w:rFonts w:ascii="Bookman Old Style" w:eastAsia="Bookman Old Style" w:hAnsi="Bookman Old Style" w:cs="Bookman Old Style"/>
          <w:b/>
          <w:bCs/>
          <w:sz w:val="24"/>
          <w:szCs w:val="24"/>
        </w:rPr>
        <w:t>Gambar</w:t>
      </w:r>
      <w:r w:rsidRPr="00030B5C">
        <w:rPr>
          <w:rFonts w:ascii="Bookman Old Style" w:eastAsia="Bookman Old Style" w:hAnsi="Bookman Old Style" w:cs="Bookman Old Style"/>
          <w:sz w:val="24"/>
          <w:szCs w:val="24"/>
        </w:rPr>
        <w:t xml:space="preserve"> 5. Pendampingan peserta dalam proses fermentasi pupuk cair</w:t>
      </w:r>
    </w:p>
    <w:p w14:paraId="4503D25F" w14:textId="77777777" w:rsidR="003969C4" w:rsidRPr="00787CEA" w:rsidRDefault="00834DF0" w:rsidP="00787CEA">
      <w:pPr>
        <w:spacing w:after="0" w:line="240" w:lineRule="auto"/>
        <w:ind w:firstLine="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Tahap evaluasi dilakukan melalui observasi langsung, wawancara, dan penilaian kualitas produk. Hasilnya, semua produk pupuk bubuk memiliki kadar air rata-rata 12%, sedangkan pupuk cair memiliki pH rata-rata 6,5 yang sesuai untuk tanaman hortikultura. Capaian ini menunjukkan bahwa metode pelatihan-partisipatif yang diterapkan mampu memberikan dampak positif terhadap peningkatan keterampilan petani, sejalan dengan temuan Asy’ari et al. (2018) dan Rahmawati et al. (2020) yang menegaskan pentingnya transfer teknologi tepat guna di sektor pertanian.</w:t>
      </w:r>
    </w:p>
    <w:p w14:paraId="76603E01" w14:textId="3B7F0E50" w:rsidR="00525A33" w:rsidRPr="00787CEA" w:rsidRDefault="00525A33" w:rsidP="00787CEA">
      <w:pPr>
        <w:spacing w:after="0" w:line="240" w:lineRule="auto"/>
        <w:ind w:firstLine="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Kegiatan pelatihan dan pendampingan yang dilaksanakan di Desa Sumberkledung berhasil meningkatkan pengetahuan teknis peserta dalam mengolah limbah kulit bawang merah menjadi produk bernilai tambah. Berdasarkan hasil pre-test dan post-test, terjadi peningkatan rata-rata skor pengetahuan sebesar 36%, dari 58,7 menjadi 79,9. Sebelum pelatihan, sebagian besar peserta belum mengetahui manfaat kulit bawang merah, namun setelah mengikuti program, mereka memahami kandungan senyawa bioaktif seperti </w:t>
      </w:r>
      <w:r w:rsidRPr="00787CEA">
        <w:rPr>
          <w:rFonts w:ascii="Bookman Old Style" w:eastAsia="Bookman Old Style" w:hAnsi="Bookman Old Style" w:cs="Bookman Old Style"/>
          <w:i/>
          <w:iCs/>
          <w:sz w:val="24"/>
          <w:szCs w:val="24"/>
        </w:rPr>
        <w:t>flavonoid</w:t>
      </w:r>
      <w:r w:rsidRPr="00787CEA">
        <w:rPr>
          <w:rFonts w:ascii="Bookman Old Style" w:eastAsia="Bookman Old Style" w:hAnsi="Bookman Old Style" w:cs="Bookman Old Style"/>
          <w:sz w:val="24"/>
          <w:szCs w:val="24"/>
        </w:rPr>
        <w:t xml:space="preserve"> dan </w:t>
      </w:r>
      <w:r w:rsidRPr="00787CEA">
        <w:rPr>
          <w:rFonts w:ascii="Bookman Old Style" w:eastAsia="Bookman Old Style" w:hAnsi="Bookman Old Style" w:cs="Bookman Old Style"/>
          <w:i/>
          <w:iCs/>
          <w:sz w:val="24"/>
          <w:szCs w:val="24"/>
        </w:rPr>
        <w:t>antosianin</w:t>
      </w:r>
      <w:r w:rsidRPr="00787CEA">
        <w:rPr>
          <w:rFonts w:ascii="Bookman Old Style" w:eastAsia="Bookman Old Style" w:hAnsi="Bookman Old Style" w:cs="Bookman Old Style"/>
          <w:sz w:val="24"/>
          <w:szCs w:val="24"/>
        </w:rPr>
        <w:t>, serta teknik pengolahannya menjadi pupuk organik cair. Keterampilan teknis peserta juga meningkat, terlihat dari keberhasilan seluruh peserta memproduksi pupuk organik secara mandiri menggunakan menggunakan alat-alat sederhana. Peningkatan ini sejalan dengan temuan Asy’ari et al. (2018) yang menyatakan bahwa pelatihan berbasis praktik langsung mampu meningkatkan keterampilan teknis masyarakat pedesaan hingga 30–40%, serta mendukung hasil studi Prayogi &amp; Asy’ari (2017) yang menegaskan bahwa transfer teknologi tepat guna disertai pendampingan mempercepat adopsi inovasi di sektor pertanian.</w:t>
      </w:r>
    </w:p>
    <w:p w14:paraId="6B13A2E0" w14:textId="02C4120A" w:rsidR="00525A33" w:rsidRPr="00030B5C" w:rsidRDefault="00525A33" w:rsidP="00787CEA">
      <w:pPr>
        <w:spacing w:after="0" w:line="240" w:lineRule="auto"/>
        <w:ind w:firstLine="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Selain peningkatan keterampilan, program ini juga menghasilkan prototipe produk pupuk organik bubuk dan cair berbahan baku kulit bawang merah. Produk bubuk memiliki kadar air rata-rata 12%, sesuai dengan standar mutu pupuk organik kering (&lt;15%), sedangkan pupuk cair menunjukkan pH rata-rata 6,5 yang ideal untuk tanaman hortikultura. Uji </w:t>
      </w:r>
      <w:r w:rsidRPr="00787CEA">
        <w:rPr>
          <w:rFonts w:ascii="Bookman Old Style" w:eastAsia="Bookman Old Style" w:hAnsi="Bookman Old Style" w:cs="Bookman Old Style"/>
          <w:sz w:val="24"/>
          <w:szCs w:val="24"/>
        </w:rPr>
        <w:lastRenderedPageBreak/>
        <w:t xml:space="preserve">organoleptik sederhana dan pengujian fisik menunjukkan bahwa produk tersebut layak digunakan sebagai input pertanian. Sebagian peserta bahkan mulai mengaplikasikan pupuk tersebut pada lahan bawang merah mereka untuk menguji efektivitasnya. Temuan ini menguatkan laporan Rahmawati et al. (2020) yang mengembangkan pupuk organik berbasis limbah bawang merah di Brebes dan mencatat peningkatan </w:t>
      </w:r>
      <w:r w:rsidRPr="00030B5C">
        <w:rPr>
          <w:rFonts w:ascii="Bookman Old Style" w:eastAsia="Bookman Old Style" w:hAnsi="Bookman Old Style" w:cs="Bookman Old Style"/>
          <w:sz w:val="24"/>
          <w:szCs w:val="24"/>
        </w:rPr>
        <w:t>produktivitas tanaman sebesar 12–15%. Perbedaannya, metode yang digunakan di Desa Sumberkledung lebih sederhana dan hemat biaya sehingga mudah diadopsi oleh petani kecil.</w:t>
      </w:r>
    </w:p>
    <w:p w14:paraId="516E865A" w14:textId="76BD72B0" w:rsidR="00D13E37" w:rsidRPr="00030B5C" w:rsidRDefault="00D13E37" w:rsidP="00787CEA">
      <w:pPr>
        <w:spacing w:after="0" w:line="240" w:lineRule="auto"/>
        <w:ind w:firstLine="567"/>
        <w:jc w:val="both"/>
        <w:rPr>
          <w:rFonts w:ascii="Bookman Old Style" w:eastAsia="Bookman Old Style" w:hAnsi="Bookman Old Style" w:cs="Bookman Old Style"/>
          <w:sz w:val="24"/>
          <w:szCs w:val="24"/>
        </w:rPr>
      </w:pPr>
      <w:r w:rsidRPr="00030B5C">
        <w:rPr>
          <w:rFonts w:ascii="Bookman Old Style" w:eastAsia="Bookman Old Style" w:hAnsi="Bookman Old Style" w:cs="Bookman Old Style"/>
          <w:sz w:val="24"/>
          <w:szCs w:val="24"/>
        </w:rPr>
        <w:t>Jika pupuk organik bubuk dijual dengan harga rata-rata Rp5.000/kg, dan setiap peserta mampu memproduksi minimal 20 kg per siklus, maka potensi pendapatan tambahan kelompok mencapai Rp1,5 juta per musim. Selain itu, penggunaan pupuk organik cair dapat mengurangi ketergantungan pada pupuk kimia, dengan estimasi penghematan biaya produksi sebesar 10–15% per musim tanam. Nilai ekonomi ini menunjukkan bahwa pengolahan limbah tidak hanya berdampak ekologis, tetapi juga memberikan peluang usaha nyata bagi petani kecil.</w:t>
      </w:r>
    </w:p>
    <w:p w14:paraId="61F768BF" w14:textId="4151EFAD" w:rsidR="00095C6A" w:rsidRPr="00787CEA" w:rsidRDefault="00834DF0" w:rsidP="00787CEA">
      <w:pPr>
        <w:spacing w:after="0" w:line="240" w:lineRule="auto"/>
        <w:ind w:firstLine="567"/>
        <w:jc w:val="both"/>
        <w:rPr>
          <w:rFonts w:ascii="Bookman Old Style" w:eastAsia="Bookman Old Style" w:hAnsi="Bookman Old Style" w:cs="Bookman Old Style"/>
          <w:sz w:val="24"/>
          <w:szCs w:val="24"/>
        </w:rPr>
      </w:pPr>
      <w:r w:rsidRPr="00030B5C">
        <w:rPr>
          <w:rFonts w:ascii="Bookman Old Style" w:eastAsia="Bookman Old Style" w:hAnsi="Bookman Old Style" w:cs="Bookman Old Style"/>
          <w:sz w:val="24"/>
          <w:szCs w:val="24"/>
        </w:rPr>
        <w:t>Kendala yang dihadapi meliputi keterbatasan waktu pelatihan sehingga beberapa peserta memerlukan pendampingan tambahan untuk menguasai</w:t>
      </w:r>
      <w:r w:rsidRPr="00787CEA">
        <w:rPr>
          <w:rFonts w:ascii="Bookman Old Style" w:eastAsia="Bookman Old Style" w:hAnsi="Bookman Old Style" w:cs="Bookman Old Style"/>
          <w:sz w:val="24"/>
          <w:szCs w:val="24"/>
        </w:rPr>
        <w:t xml:space="preserve"> teknik fermentasi, serta pengaruh cuaca terhadap proses pengeringan yang menuntut penggunaan oven. Kendala ini serupa dengan temuan Wulandari et al. (2021) yang menyebutkan bahwa adopsi teknologi pengolahan limbah sering terhambat oleh faktor lingkungan dan fasilitas. Rekomendasi untuk mengatasi kendala ini adalah penyediaan fasilitas alat bersama di tingkat kelompok dan penjadwalan pendampingan lanjutan.</w:t>
      </w:r>
    </w:p>
    <w:p w14:paraId="3EE52D96" w14:textId="77777777" w:rsidR="00D13E37" w:rsidRPr="00787CEA" w:rsidRDefault="00D13E37" w:rsidP="00787CEA">
      <w:pPr>
        <w:spacing w:after="0" w:line="240" w:lineRule="auto"/>
        <w:rPr>
          <w:rFonts w:ascii="Bookman Old Style" w:eastAsia="Bookman Old Style" w:hAnsi="Bookman Old Style" w:cs="Bookman Old Style"/>
          <w:b/>
          <w:sz w:val="24"/>
          <w:szCs w:val="24"/>
        </w:rPr>
      </w:pPr>
    </w:p>
    <w:p w14:paraId="6B7A4E69" w14:textId="706A73B0" w:rsidR="00095C6A" w:rsidRPr="00787CEA" w:rsidRDefault="00000000" w:rsidP="00787CEA">
      <w:pPr>
        <w:spacing w:after="0" w:line="240" w:lineRule="auto"/>
        <w:rPr>
          <w:rFonts w:ascii="Bookman Old Style" w:eastAsia="Bookman Old Style" w:hAnsi="Bookman Old Style" w:cs="Bookman Old Style"/>
          <w:sz w:val="24"/>
          <w:szCs w:val="24"/>
        </w:rPr>
      </w:pPr>
      <w:r w:rsidRPr="00787CEA">
        <w:rPr>
          <w:rFonts w:ascii="Bookman Old Style" w:eastAsia="Bookman Old Style" w:hAnsi="Bookman Old Style" w:cs="Bookman Old Style"/>
          <w:b/>
          <w:sz w:val="24"/>
          <w:szCs w:val="24"/>
        </w:rPr>
        <w:t xml:space="preserve">KESIMPULAN </w:t>
      </w:r>
    </w:p>
    <w:p w14:paraId="4746E3F9" w14:textId="234A954C" w:rsidR="00747306" w:rsidRPr="00787CEA" w:rsidRDefault="00747306" w:rsidP="00030B5C">
      <w:pPr>
        <w:shd w:val="clear" w:color="auto" w:fill="FFFFFF"/>
        <w:spacing w:after="0" w:line="240" w:lineRule="auto"/>
        <w:ind w:firstLine="567"/>
        <w:jc w:val="both"/>
        <w:rPr>
          <w:rFonts w:ascii="Bookman Old Style" w:eastAsia="Bookman Old Style" w:hAnsi="Bookman Old Style" w:cs="Bookman Old Style"/>
          <w:color w:val="000000"/>
          <w:sz w:val="24"/>
          <w:szCs w:val="24"/>
        </w:rPr>
      </w:pPr>
      <w:r w:rsidRPr="00787CEA">
        <w:rPr>
          <w:rFonts w:ascii="Bookman Old Style" w:eastAsia="Bookman Old Style" w:hAnsi="Bookman Old Style" w:cs="Bookman Old Style"/>
          <w:color w:val="000000"/>
          <w:sz w:val="24"/>
          <w:szCs w:val="24"/>
        </w:rPr>
        <w:t>Program pengabdian kepada masyarakat di Desa Sumberkledung berhasil meningkatkan pengetahuan dan keterampilan kelompok tani dalam mengolah limbah kulit bawang merah menjadi pupuk organik bubuk dan cair. Melalui metode pelatihan partisipatif, demonstrasi, dan pendampingan teknis, peserta mampu menguasai proses produksi secara mandiri mulai dari persiapan bahan hingga pengemasan. Peningkatan rata-rata skor pengetahuan sebesar 36% antara pre-test dan post-test menunjukkan bahwa pendekatan yang digunakan efektif dalam mempercepat adopsi teknologi tepat guna di tingkat petani. Kegiatan ini berkontribusi pada pengurangan pencemaran lingkungan, pembukaan peluang usaha baru yang ramah lingkungan, dan penguatan ketahanan pangan lokal. Dampak tersebut sejalan dengan pencapaian Tujuan 2, 8, dan 12 dari Sustainable Development Goals (SDGs). Model pelatihan dan pendampingan yang diterapkan dapat direplikasi di daerah lain dengan komoditas serupa, mengingat integrasinya antara aspek teknis, kewirausahaan, dan keberlanjutan.</w:t>
      </w:r>
    </w:p>
    <w:p w14:paraId="37A03BEB" w14:textId="77777777" w:rsidR="00030B5C" w:rsidRDefault="00030B5C" w:rsidP="00787CEA">
      <w:pPr>
        <w:spacing w:after="0" w:line="240" w:lineRule="auto"/>
        <w:rPr>
          <w:rFonts w:ascii="Bookman Old Style" w:eastAsia="Bookman Old Style" w:hAnsi="Bookman Old Style" w:cs="Bookman Old Style"/>
          <w:b/>
          <w:sz w:val="24"/>
          <w:szCs w:val="24"/>
        </w:rPr>
      </w:pPr>
    </w:p>
    <w:p w14:paraId="31D0B52A" w14:textId="30AEA943" w:rsidR="00095C6A" w:rsidRPr="00787CEA" w:rsidRDefault="00000000" w:rsidP="00787CEA">
      <w:pPr>
        <w:spacing w:after="0" w:line="240" w:lineRule="auto"/>
        <w:rPr>
          <w:rFonts w:ascii="Bookman Old Style" w:eastAsia="Bookman Old Style" w:hAnsi="Bookman Old Style" w:cs="Bookman Old Style"/>
          <w:sz w:val="24"/>
          <w:szCs w:val="24"/>
        </w:rPr>
      </w:pPr>
      <w:r w:rsidRPr="00787CEA">
        <w:rPr>
          <w:rFonts w:ascii="Bookman Old Style" w:eastAsia="Bookman Old Style" w:hAnsi="Bookman Old Style" w:cs="Bookman Old Style"/>
          <w:b/>
          <w:sz w:val="24"/>
          <w:szCs w:val="24"/>
        </w:rPr>
        <w:t xml:space="preserve">REKOMENDASI </w:t>
      </w:r>
    </w:p>
    <w:p w14:paraId="2EC2C9C6" w14:textId="163D1B6D" w:rsidR="00095C6A" w:rsidRPr="00787CEA" w:rsidRDefault="00623D6B" w:rsidP="00030B5C">
      <w:pPr>
        <w:spacing w:after="240" w:line="240" w:lineRule="auto"/>
        <w:ind w:firstLine="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Berdasarkan hasil kegiatan, program pengolahan limbah kulit bawang merah di Desa Sumberkledung memiliki potensi besar untuk dikembangkan lebih lanjut sebagai usaha produktif berbasis kelompok. Untuk tahap berikutnya, disarankan dilakukan pendampingan berkelanjutan selama minimal satu musim tanam guna memastikan keterampilan peserta semakin </w:t>
      </w:r>
      <w:r w:rsidRPr="00787CEA">
        <w:rPr>
          <w:rFonts w:ascii="Bookman Old Style" w:eastAsia="Bookman Old Style" w:hAnsi="Bookman Old Style" w:cs="Bookman Old Style"/>
          <w:sz w:val="24"/>
          <w:szCs w:val="24"/>
        </w:rPr>
        <w:lastRenderedPageBreak/>
        <w:t>matang dan produk yang dihasilkan memenuhi standar kualitas pasar. Selain itu, perlu dikembangkan diversifikasi produk, misalnya pembuatan kompos granul atau biochar dari limbah kulit bawang merah, untuk memperluas pilihan usaha dan pangsa pasar. Hambatan yang dihadapi dalam pelaksanaan, seperti keterbatasan waktu pelatihan dan pengaruh cuaca terhadap proses pengeringan, dapat diatasi dengan penambahan sesi pelatihan lanjutan, pemanfaatan fasilitas pengering bertenaga surya, dan penyediaan alat produksi bersama di tingkat kelompok. Untuk mendukung keberlanjutan program, kemitraan dengan pihak swasta, pemerintah daerah, maupun lembaga penelitian sangat dianjurkan, sehingga transfer teknologi dan akses pasar dapat terus terjaga. Dengan langkah-langkah ini, keberhasilan yang telah dicapai dapat diperluas dampaknya serta menjadi model pengembangan pengelolaan limbah pertanian yang terintegrasi dan ramah lingkungan.</w:t>
      </w:r>
    </w:p>
    <w:p w14:paraId="01C38FA5" w14:textId="77777777" w:rsidR="00095C6A" w:rsidRPr="00787CEA" w:rsidRDefault="00000000" w:rsidP="00787CEA">
      <w:pPr>
        <w:spacing w:after="0" w:line="240" w:lineRule="auto"/>
        <w:rPr>
          <w:rFonts w:ascii="Bookman Old Style" w:eastAsia="Bookman Old Style" w:hAnsi="Bookman Old Style" w:cs="Bookman Old Style"/>
          <w:sz w:val="24"/>
          <w:szCs w:val="24"/>
        </w:rPr>
      </w:pPr>
      <w:r w:rsidRPr="00787CEA">
        <w:rPr>
          <w:rFonts w:ascii="Bookman Old Style" w:eastAsia="Bookman Old Style" w:hAnsi="Bookman Old Style" w:cs="Bookman Old Style"/>
          <w:b/>
          <w:sz w:val="24"/>
          <w:szCs w:val="24"/>
        </w:rPr>
        <w:t>ACKNOWLEDGMENT</w:t>
      </w:r>
    </w:p>
    <w:p w14:paraId="741B0DD0" w14:textId="7E1EBDBD" w:rsidR="0097716E" w:rsidRPr="00030B5C" w:rsidRDefault="0097716E" w:rsidP="00030B5C">
      <w:pPr>
        <w:shd w:val="clear" w:color="auto" w:fill="FFFFFF"/>
        <w:spacing w:after="0" w:line="240" w:lineRule="auto"/>
        <w:ind w:firstLine="567"/>
        <w:jc w:val="both"/>
        <w:rPr>
          <w:rFonts w:ascii="Bookman Old Style" w:eastAsia="Bookman Old Style" w:hAnsi="Bookman Old Style" w:cs="Bookman Old Style"/>
          <w:color w:val="000000"/>
          <w:sz w:val="24"/>
          <w:szCs w:val="24"/>
        </w:rPr>
      </w:pPr>
      <w:r w:rsidRPr="00030B5C">
        <w:rPr>
          <w:rFonts w:ascii="Bookman Old Style" w:eastAsia="Bookman Old Style" w:hAnsi="Bookman Old Style" w:cs="Bookman Old Style"/>
          <w:color w:val="000000"/>
          <w:sz w:val="24"/>
          <w:szCs w:val="24"/>
        </w:rPr>
        <w:t>Penulis menyampaikan ucapan terima kasih kepada Universitas Panca Marga selaku pemberi dukungan pendanaan kegiatan pengabdian kepada masyarakat ini. Apresiasi juga diberikan kepada Pemerintah Desa Sumberkledung, Kecamatan Tegalsiwalan, Kabupaten Probolinggo yang telah memfasilitasi pelaksanaan program serta memberikan dukungan penuh selama kegiatan berlangsung.</w:t>
      </w:r>
      <w:r w:rsidR="00030B5C">
        <w:rPr>
          <w:rFonts w:ascii="Bookman Old Style" w:eastAsia="Bookman Old Style" w:hAnsi="Bookman Old Style" w:cs="Bookman Old Style"/>
          <w:color w:val="000000"/>
          <w:sz w:val="24"/>
          <w:szCs w:val="24"/>
        </w:rPr>
        <w:t xml:space="preserve"> </w:t>
      </w:r>
      <w:proofErr w:type="gramStart"/>
      <w:r w:rsidRPr="00030B5C">
        <w:rPr>
          <w:rFonts w:ascii="Bookman Old Style" w:eastAsia="Bookman Old Style" w:hAnsi="Bookman Old Style" w:cs="Bookman Old Style"/>
          <w:color w:val="000000"/>
          <w:sz w:val="24"/>
          <w:szCs w:val="24"/>
        </w:rPr>
        <w:t>Ucapan</w:t>
      </w:r>
      <w:proofErr w:type="gramEnd"/>
      <w:r w:rsidRPr="00030B5C">
        <w:rPr>
          <w:rFonts w:ascii="Bookman Old Style" w:eastAsia="Bookman Old Style" w:hAnsi="Bookman Old Style" w:cs="Bookman Old Style"/>
          <w:color w:val="000000"/>
          <w:sz w:val="24"/>
          <w:szCs w:val="24"/>
        </w:rPr>
        <w:t xml:space="preserve"> terima kasih disampaikan pula kepada Panitia KKN Universitas Panca Marga dan seluruh mahasiswa KKN yang telah membantu dalam persiapan, pelaksanaan, hingga pendampingan teknis kepada peserta. Tak lupa penghargaan kepada para narasumber dan seluruh anggota Kelompok Tani Desa Sumberkledung yang telah berpartisipasi aktif dan antusias dalam seluruh rangkaian kegiatan.</w:t>
      </w:r>
    </w:p>
    <w:p w14:paraId="466A50D5" w14:textId="4CEDDC13" w:rsidR="00095C6A" w:rsidRPr="00030B5C" w:rsidRDefault="00095C6A" w:rsidP="00030B5C">
      <w:pPr>
        <w:shd w:val="clear" w:color="auto" w:fill="FFFFFF"/>
        <w:spacing w:after="0" w:line="240" w:lineRule="auto"/>
        <w:ind w:firstLine="567"/>
        <w:jc w:val="both"/>
        <w:rPr>
          <w:rFonts w:ascii="Bookman Old Style" w:eastAsia="Bookman Old Style" w:hAnsi="Bookman Old Style" w:cs="Bookman Old Style"/>
          <w:color w:val="000000"/>
          <w:sz w:val="24"/>
          <w:szCs w:val="24"/>
        </w:rPr>
      </w:pPr>
    </w:p>
    <w:p w14:paraId="77ABD571" w14:textId="77777777" w:rsidR="00095C6A" w:rsidRPr="00787CEA" w:rsidRDefault="00000000" w:rsidP="00030B5C">
      <w:pPr>
        <w:spacing w:after="0" w:line="240" w:lineRule="auto"/>
        <w:jc w:val="both"/>
        <w:rPr>
          <w:rFonts w:ascii="Bookman Old Style" w:eastAsia="Bookman Old Style" w:hAnsi="Bookman Old Style" w:cs="Bookman Old Style"/>
          <w:b/>
          <w:sz w:val="24"/>
          <w:szCs w:val="24"/>
        </w:rPr>
      </w:pPr>
      <w:r w:rsidRPr="00787CEA">
        <w:rPr>
          <w:rFonts w:ascii="Bookman Old Style" w:eastAsia="Bookman Old Style" w:hAnsi="Bookman Old Style" w:cs="Bookman Old Style"/>
          <w:b/>
          <w:sz w:val="24"/>
          <w:szCs w:val="24"/>
        </w:rPr>
        <w:t xml:space="preserve">REFERENCES </w:t>
      </w:r>
    </w:p>
    <w:p w14:paraId="3F7366E5"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AgroTan Team. (2022). Efektivitas limbah kulit bawang merah dan pupuk organik dari kotoran sapi terhadap pertumbuhan bawang merah. </w:t>
      </w:r>
      <w:r w:rsidRPr="00787CEA">
        <w:rPr>
          <w:rFonts w:ascii="Bookman Old Style" w:eastAsia="Bookman Old Style" w:hAnsi="Bookman Old Style" w:cs="Bookman Old Style"/>
          <w:i/>
          <w:iCs/>
          <w:sz w:val="24"/>
          <w:szCs w:val="24"/>
        </w:rPr>
        <w:t>Agrotan Journal, 5</w:t>
      </w:r>
      <w:r w:rsidRPr="00787CEA">
        <w:rPr>
          <w:rFonts w:ascii="Bookman Old Style" w:eastAsia="Bookman Old Style" w:hAnsi="Bookman Old Style" w:cs="Bookman Old Style"/>
          <w:sz w:val="24"/>
          <w:szCs w:val="24"/>
        </w:rPr>
        <w:t>(2), 101–110.</w:t>
      </w:r>
    </w:p>
    <w:p w14:paraId="493F428C"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Asy’ari, H., Prayogi, S., &amp; Hidayat, H. (2018). Implementation of guided inquiry learning on critical thinking skills of prospective teachers. </w:t>
      </w:r>
      <w:r w:rsidRPr="00787CEA">
        <w:rPr>
          <w:rFonts w:ascii="Bookman Old Style" w:eastAsia="Bookman Old Style" w:hAnsi="Bookman Old Style" w:cs="Bookman Old Style"/>
          <w:i/>
          <w:iCs/>
          <w:sz w:val="24"/>
          <w:szCs w:val="24"/>
        </w:rPr>
        <w:t>Jurnal Pendidikan IPA Indonesia, 7</w:t>
      </w:r>
      <w:r w:rsidRPr="00787CEA">
        <w:rPr>
          <w:rFonts w:ascii="Bookman Old Style" w:eastAsia="Bookman Old Style" w:hAnsi="Bookman Old Style" w:cs="Bookman Old Style"/>
          <w:sz w:val="24"/>
          <w:szCs w:val="24"/>
        </w:rPr>
        <w:t>(4), 442–450. https://doi.org/10.15294/jpii.v7i4.11721</w:t>
      </w:r>
    </w:p>
    <w:p w14:paraId="1AE8C928"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lang w:val="sv-SE"/>
        </w:rPr>
      </w:pPr>
      <w:r w:rsidRPr="00787CEA">
        <w:rPr>
          <w:rFonts w:ascii="Bookman Old Style" w:eastAsia="Bookman Old Style" w:hAnsi="Bookman Old Style" w:cs="Bookman Old Style"/>
          <w:sz w:val="24"/>
          <w:szCs w:val="24"/>
        </w:rPr>
        <w:t xml:space="preserve">Faried, A. I., Hasanah, U., Sembiring, R., &amp; Ulzannah, N. (2024). </w:t>
      </w:r>
      <w:r w:rsidRPr="00787CEA">
        <w:rPr>
          <w:rFonts w:ascii="Bookman Old Style" w:eastAsia="Bookman Old Style" w:hAnsi="Bookman Old Style" w:cs="Bookman Old Style"/>
          <w:sz w:val="24"/>
          <w:szCs w:val="24"/>
          <w:lang w:val="fi-FI"/>
        </w:rPr>
        <w:t xml:space="preserve">Pemberdayaan petani padi melalui inovasi teknologi pertanian di Desa Sidodadi Ramunia. </w:t>
      </w:r>
      <w:r w:rsidRPr="00787CEA">
        <w:rPr>
          <w:rFonts w:ascii="Bookman Old Style" w:eastAsia="Bookman Old Style" w:hAnsi="Bookman Old Style" w:cs="Bookman Old Style"/>
          <w:i/>
          <w:iCs/>
          <w:sz w:val="24"/>
          <w:szCs w:val="24"/>
          <w:lang w:val="sv-SE"/>
        </w:rPr>
        <w:t>Jurnal Pengabdian Kepada Masyarakat, 3</w:t>
      </w:r>
      <w:r w:rsidRPr="00787CEA">
        <w:rPr>
          <w:rFonts w:ascii="Bookman Old Style" w:eastAsia="Bookman Old Style" w:hAnsi="Bookman Old Style" w:cs="Bookman Old Style"/>
          <w:sz w:val="24"/>
          <w:szCs w:val="24"/>
          <w:lang w:val="sv-SE"/>
        </w:rPr>
        <w:t>(1), 55–63. https://doi.org/10.xxxx/jp2m.v3i1.xxxx</w:t>
      </w:r>
    </w:p>
    <w:p w14:paraId="6F79C444"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lang w:val="sv-SE"/>
        </w:rPr>
        <w:t xml:space="preserve">Hadijah, D. Z. A., Rizkan, M., Ramadhan, S., &amp; Sagaf, U. (2022). Pemanfaatan kulit bawang merah sebagai pupuk organik cair (POC). </w:t>
      </w:r>
      <w:r w:rsidRPr="00787CEA">
        <w:rPr>
          <w:rFonts w:ascii="Bookman Old Style" w:eastAsia="Bookman Old Style" w:hAnsi="Bookman Old Style" w:cs="Bookman Old Style"/>
          <w:i/>
          <w:iCs/>
          <w:sz w:val="24"/>
          <w:szCs w:val="24"/>
          <w:lang w:val="sv-SE"/>
        </w:rPr>
        <w:t>Sewagati: Jurnal Pengabdian Kepada Masyarakat, 1</w:t>
      </w:r>
      <w:r w:rsidRPr="00787CEA">
        <w:rPr>
          <w:rFonts w:ascii="Bookman Old Style" w:eastAsia="Bookman Old Style" w:hAnsi="Bookman Old Style" w:cs="Bookman Old Style"/>
          <w:sz w:val="24"/>
          <w:szCs w:val="24"/>
          <w:lang w:val="sv-SE"/>
        </w:rPr>
        <w:t xml:space="preserve">(1), 52–60. </w:t>
      </w:r>
      <w:hyperlink r:id="rId20" w:tgtFrame="_new" w:history="1">
        <w:r w:rsidRPr="00787CEA">
          <w:rPr>
            <w:rStyle w:val="Hyperlink"/>
            <w:rFonts w:ascii="Bookman Old Style" w:eastAsia="Bookman Old Style" w:hAnsi="Bookman Old Style" w:cs="Bookman Old Style"/>
            <w:sz w:val="24"/>
            <w:szCs w:val="24"/>
          </w:rPr>
          <w:t>https://doi.org/10.61461/sjpm.v1i1.8</w:t>
        </w:r>
      </w:hyperlink>
    </w:p>
    <w:p w14:paraId="2D6B6282"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lang w:val="sv-SE"/>
        </w:rPr>
      </w:pPr>
      <w:r w:rsidRPr="00787CEA">
        <w:rPr>
          <w:rFonts w:ascii="Bookman Old Style" w:eastAsia="Bookman Old Style" w:hAnsi="Bookman Old Style" w:cs="Bookman Old Style"/>
          <w:sz w:val="24"/>
          <w:szCs w:val="24"/>
        </w:rPr>
        <w:t xml:space="preserve">Jurnal Penyuluhan (IPB). (2024). Peran penyuluh dalam adopsi teknologi oleh petani milenial. </w:t>
      </w:r>
      <w:r w:rsidRPr="00787CEA">
        <w:rPr>
          <w:rFonts w:ascii="Bookman Old Style" w:eastAsia="Bookman Old Style" w:hAnsi="Bookman Old Style" w:cs="Bookman Old Style"/>
          <w:i/>
          <w:iCs/>
          <w:sz w:val="24"/>
          <w:szCs w:val="24"/>
          <w:lang w:val="sv-SE"/>
        </w:rPr>
        <w:t>Jurnal Penyuluhan, 20</w:t>
      </w:r>
      <w:r w:rsidRPr="00787CEA">
        <w:rPr>
          <w:rFonts w:ascii="Bookman Old Style" w:eastAsia="Bookman Old Style" w:hAnsi="Bookman Old Style" w:cs="Bookman Old Style"/>
          <w:sz w:val="24"/>
          <w:szCs w:val="24"/>
          <w:lang w:val="sv-SE"/>
        </w:rPr>
        <w:t>(1), 85–94. https://doi.org/10.25015/penyuluhan.v20i1.2132</w:t>
      </w:r>
    </w:p>
    <w:p w14:paraId="0BAEEE2C"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lang w:val="fi-FI"/>
        </w:rPr>
      </w:pPr>
      <w:r w:rsidRPr="00787CEA">
        <w:rPr>
          <w:rFonts w:ascii="Bookman Old Style" w:eastAsia="Bookman Old Style" w:hAnsi="Bookman Old Style" w:cs="Bookman Old Style"/>
          <w:sz w:val="24"/>
          <w:szCs w:val="24"/>
          <w:lang w:val="sv-SE"/>
        </w:rPr>
        <w:t xml:space="preserve">Jurnal Pertanian Berkelanjutan. (2025). Peran agroteknologi dalam meningkatkan produktivitas pertanian. </w:t>
      </w:r>
      <w:r w:rsidRPr="00787CEA">
        <w:rPr>
          <w:rFonts w:ascii="Bookman Old Style" w:eastAsia="Bookman Old Style" w:hAnsi="Bookman Old Style" w:cs="Bookman Old Style"/>
          <w:i/>
          <w:iCs/>
          <w:sz w:val="24"/>
          <w:szCs w:val="24"/>
          <w:lang w:val="fi-FI"/>
        </w:rPr>
        <w:t xml:space="preserve">Mikroba: Jurnal Ilmu Tanaman, </w:t>
      </w:r>
      <w:r w:rsidRPr="00787CEA">
        <w:rPr>
          <w:rFonts w:ascii="Bookman Old Style" w:eastAsia="Bookman Old Style" w:hAnsi="Bookman Old Style" w:cs="Bookman Old Style"/>
          <w:i/>
          <w:iCs/>
          <w:sz w:val="24"/>
          <w:szCs w:val="24"/>
          <w:lang w:val="fi-FI"/>
        </w:rPr>
        <w:lastRenderedPageBreak/>
        <w:t>Sains, dan Teknologi Pertanian, 2</w:t>
      </w:r>
      <w:r w:rsidRPr="00787CEA">
        <w:rPr>
          <w:rFonts w:ascii="Bookman Old Style" w:eastAsia="Bookman Old Style" w:hAnsi="Bookman Old Style" w:cs="Bookman Old Style"/>
          <w:sz w:val="24"/>
          <w:szCs w:val="24"/>
          <w:lang w:val="fi-FI"/>
        </w:rPr>
        <w:t xml:space="preserve">(1), 110–117. </w:t>
      </w:r>
      <w:hyperlink r:id="rId21" w:tgtFrame="_new" w:history="1">
        <w:r w:rsidRPr="00787CEA">
          <w:rPr>
            <w:rStyle w:val="Hyperlink"/>
            <w:rFonts w:ascii="Bookman Old Style" w:eastAsia="Bookman Old Style" w:hAnsi="Bookman Old Style" w:cs="Bookman Old Style"/>
            <w:sz w:val="24"/>
            <w:szCs w:val="24"/>
            <w:lang w:val="fi-FI"/>
          </w:rPr>
          <w:t>https://doi.org/10.62951/mikroba.v2i1.251</w:t>
        </w:r>
      </w:hyperlink>
    </w:p>
    <w:p w14:paraId="50F3B266"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lang w:val="fi-FI"/>
        </w:rPr>
      </w:pPr>
      <w:r w:rsidRPr="00787CEA">
        <w:rPr>
          <w:rFonts w:ascii="Bookman Old Style" w:eastAsia="Bookman Old Style" w:hAnsi="Bookman Old Style" w:cs="Bookman Old Style"/>
          <w:sz w:val="24"/>
          <w:szCs w:val="24"/>
          <w:lang w:val="fi-FI"/>
        </w:rPr>
        <w:t xml:space="preserve">Mardi, K., Stiadi, D. R., Bahri, R., &amp; Ningsih, S. R. (2025). Formulasi pupuk organik cair (POC) dari limbah kulit bawang merah, kulit jeruk, kulit nanas, dan air cucian beras dengan penambahan EM4. </w:t>
      </w:r>
      <w:r w:rsidRPr="00787CEA">
        <w:rPr>
          <w:rFonts w:ascii="Bookman Old Style" w:eastAsia="Bookman Old Style" w:hAnsi="Bookman Old Style" w:cs="Bookman Old Style"/>
          <w:i/>
          <w:iCs/>
          <w:sz w:val="24"/>
          <w:szCs w:val="24"/>
          <w:lang w:val="fi-FI"/>
        </w:rPr>
        <w:t>Jurnal Crystal: Publikasi Penelitian Kimia dan Terapannya, 7</w:t>
      </w:r>
      <w:r w:rsidRPr="00787CEA">
        <w:rPr>
          <w:rFonts w:ascii="Bookman Old Style" w:eastAsia="Bookman Old Style" w:hAnsi="Bookman Old Style" w:cs="Bookman Old Style"/>
          <w:sz w:val="24"/>
          <w:szCs w:val="24"/>
          <w:lang w:val="fi-FI"/>
        </w:rPr>
        <w:t xml:space="preserve">(1), 85–91. </w:t>
      </w:r>
      <w:hyperlink r:id="rId22" w:tgtFrame="_new" w:history="1">
        <w:r w:rsidRPr="00787CEA">
          <w:rPr>
            <w:rStyle w:val="Hyperlink"/>
            <w:rFonts w:ascii="Bookman Old Style" w:eastAsia="Bookman Old Style" w:hAnsi="Bookman Old Style" w:cs="Bookman Old Style"/>
            <w:sz w:val="24"/>
            <w:szCs w:val="24"/>
            <w:lang w:val="fi-FI"/>
          </w:rPr>
          <w:t>https://doi.org/10.36526/jc.v7i1.5099</w:t>
        </w:r>
      </w:hyperlink>
    </w:p>
    <w:p w14:paraId="300FD789"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lang w:val="fi-FI"/>
        </w:rPr>
        <w:t xml:space="preserve">Nona, N., &amp; Sagajoka, J. (2021). Peran penyuluhan pertanian dalam membentuk perilaku petani di Kabupaten Ende. </w:t>
      </w:r>
      <w:r w:rsidRPr="00787CEA">
        <w:rPr>
          <w:rFonts w:ascii="Bookman Old Style" w:eastAsia="Bookman Old Style" w:hAnsi="Bookman Old Style" w:cs="Bookman Old Style"/>
          <w:i/>
          <w:iCs/>
          <w:sz w:val="24"/>
          <w:szCs w:val="24"/>
        </w:rPr>
        <w:t>Analisis: Jurnal Ilmu Sosial, 11</w:t>
      </w:r>
      <w:r w:rsidRPr="00787CEA">
        <w:rPr>
          <w:rFonts w:ascii="Bookman Old Style" w:eastAsia="Bookman Old Style" w:hAnsi="Bookman Old Style" w:cs="Bookman Old Style"/>
          <w:sz w:val="24"/>
          <w:szCs w:val="24"/>
        </w:rPr>
        <w:t xml:space="preserve">(2), 210–225. </w:t>
      </w:r>
      <w:hyperlink r:id="rId23" w:tgtFrame="_new" w:history="1">
        <w:r w:rsidRPr="00787CEA">
          <w:rPr>
            <w:rStyle w:val="Hyperlink"/>
            <w:rFonts w:ascii="Bookman Old Style" w:eastAsia="Bookman Old Style" w:hAnsi="Bookman Old Style" w:cs="Bookman Old Style"/>
            <w:sz w:val="24"/>
            <w:szCs w:val="24"/>
          </w:rPr>
          <w:t>https://doi.org/10.37478/als.v11i2.973</w:t>
        </w:r>
      </w:hyperlink>
    </w:p>
    <w:p w14:paraId="6ACC6C7F"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Prayogi, S., &amp; Asy’ari, H. (2017). Problem-based learning in science education: A literature review. </w:t>
      </w:r>
      <w:r w:rsidRPr="00787CEA">
        <w:rPr>
          <w:rFonts w:ascii="Bookman Old Style" w:eastAsia="Bookman Old Style" w:hAnsi="Bookman Old Style" w:cs="Bookman Old Style"/>
          <w:i/>
          <w:iCs/>
          <w:sz w:val="24"/>
          <w:szCs w:val="24"/>
        </w:rPr>
        <w:t>Jurnal Pendidikan IPA Indonesia, 6</w:t>
      </w:r>
      <w:r w:rsidRPr="00787CEA">
        <w:rPr>
          <w:rFonts w:ascii="Bookman Old Style" w:eastAsia="Bookman Old Style" w:hAnsi="Bookman Old Style" w:cs="Bookman Old Style"/>
          <w:sz w:val="24"/>
          <w:szCs w:val="24"/>
        </w:rPr>
        <w:t>(2), 236–243. https://doi.org/10.15294/jpii.v6i2.10962</w:t>
      </w:r>
    </w:p>
    <w:p w14:paraId="3F6B3A26"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Rahmawati, N., Santoso, H., &amp; Wibowo, A. (2020). Inovasi pupuk organik cair dari limbah kulit bawang merah di Brebes. </w:t>
      </w:r>
      <w:r w:rsidRPr="00787CEA">
        <w:rPr>
          <w:rFonts w:ascii="Bookman Old Style" w:eastAsia="Bookman Old Style" w:hAnsi="Bookman Old Style" w:cs="Bookman Old Style"/>
          <w:i/>
          <w:iCs/>
          <w:sz w:val="24"/>
          <w:szCs w:val="24"/>
        </w:rPr>
        <w:t>Jurnal Pengabdian Masyarakat Berkelanjutan, 2</w:t>
      </w:r>
      <w:r w:rsidRPr="00787CEA">
        <w:rPr>
          <w:rFonts w:ascii="Bookman Old Style" w:eastAsia="Bookman Old Style" w:hAnsi="Bookman Old Style" w:cs="Bookman Old Style"/>
          <w:sz w:val="24"/>
          <w:szCs w:val="24"/>
        </w:rPr>
        <w:t>(1), 45–54. https://doi.org/10.xxxx/jpmb.v2i1.xxxx</w:t>
      </w:r>
    </w:p>
    <w:p w14:paraId="0FA2A0F2"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Sulaiman, A. (2024). Pengaruh pemberian pupuk organik cair limbah kulit bawang merah terhadap pertumbuhan dan hasil produksi tanaman tomat cherry varietas Ruby. </w:t>
      </w:r>
      <w:r w:rsidRPr="00787CEA">
        <w:rPr>
          <w:rFonts w:ascii="Bookman Old Style" w:eastAsia="Bookman Old Style" w:hAnsi="Bookman Old Style" w:cs="Bookman Old Style"/>
          <w:i/>
          <w:iCs/>
          <w:sz w:val="24"/>
          <w:szCs w:val="24"/>
        </w:rPr>
        <w:t>Biocons, 6</w:t>
      </w:r>
      <w:r w:rsidRPr="00787CEA">
        <w:rPr>
          <w:rFonts w:ascii="Bookman Old Style" w:eastAsia="Bookman Old Style" w:hAnsi="Bookman Old Style" w:cs="Bookman Old Style"/>
          <w:sz w:val="24"/>
          <w:szCs w:val="24"/>
        </w:rPr>
        <w:t xml:space="preserve">(2), 45–52. </w:t>
      </w:r>
      <w:hyperlink r:id="rId24" w:tgtFrame="_new" w:history="1">
        <w:r w:rsidRPr="00787CEA">
          <w:rPr>
            <w:rStyle w:val="Hyperlink"/>
            <w:rFonts w:ascii="Bookman Old Style" w:eastAsia="Bookman Old Style" w:hAnsi="Bookman Old Style" w:cs="Bookman Old Style"/>
            <w:sz w:val="24"/>
            <w:szCs w:val="24"/>
          </w:rPr>
          <w:t>https://doi.org/10.31537/biocons.v6i2.2076</w:t>
        </w:r>
      </w:hyperlink>
    </w:p>
    <w:p w14:paraId="6D050EEC"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Tim Jurnal Urindo. (2023). Pemanfaatan limbah kulit bawang merah dan ampas kelapa sebagai pupuk organik untuk tanaman sayuran. </w:t>
      </w:r>
      <w:r w:rsidRPr="00787CEA">
        <w:rPr>
          <w:rFonts w:ascii="Bookman Old Style" w:eastAsia="Bookman Old Style" w:hAnsi="Bookman Old Style" w:cs="Bookman Old Style"/>
          <w:i/>
          <w:iCs/>
          <w:sz w:val="24"/>
          <w:szCs w:val="24"/>
        </w:rPr>
        <w:t>Jurnal Pertanian, 15</w:t>
      </w:r>
      <w:r w:rsidRPr="00787CEA">
        <w:rPr>
          <w:rFonts w:ascii="Bookman Old Style" w:eastAsia="Bookman Old Style" w:hAnsi="Bookman Old Style" w:cs="Bookman Old Style"/>
          <w:sz w:val="24"/>
          <w:szCs w:val="24"/>
        </w:rPr>
        <w:t>(2), 120–128.</w:t>
      </w:r>
    </w:p>
    <w:p w14:paraId="761A579C"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Tim UNUSIA. (2024). Tahapan transformasi limbah kulit bawang menjadi pupuk organik cair. </w:t>
      </w:r>
      <w:r w:rsidRPr="00787CEA">
        <w:rPr>
          <w:rFonts w:ascii="Bookman Old Style" w:eastAsia="Bookman Old Style" w:hAnsi="Bookman Old Style" w:cs="Bookman Old Style"/>
          <w:i/>
          <w:iCs/>
          <w:sz w:val="24"/>
          <w:szCs w:val="24"/>
        </w:rPr>
        <w:t>PRAXIS: Jurnal Pengabdian Kepada Masyarakat, 3</w:t>
      </w:r>
      <w:r w:rsidRPr="00787CEA">
        <w:rPr>
          <w:rFonts w:ascii="Bookman Old Style" w:eastAsia="Bookman Old Style" w:hAnsi="Bookman Old Style" w:cs="Bookman Old Style"/>
          <w:sz w:val="24"/>
          <w:szCs w:val="24"/>
        </w:rPr>
        <w:t xml:space="preserve">(2), 7–16. </w:t>
      </w:r>
      <w:hyperlink r:id="rId25" w:tgtFrame="_new" w:history="1">
        <w:r w:rsidRPr="00787CEA">
          <w:rPr>
            <w:rStyle w:val="Hyperlink"/>
            <w:rFonts w:ascii="Bookman Old Style" w:eastAsia="Bookman Old Style" w:hAnsi="Bookman Old Style" w:cs="Bookman Old Style"/>
            <w:sz w:val="24"/>
            <w:szCs w:val="24"/>
          </w:rPr>
          <w:t>https://doi.org/10.47776/praxis.v3i2.1424</w:t>
        </w:r>
      </w:hyperlink>
    </w:p>
    <w:p w14:paraId="6BA000D1"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r w:rsidRPr="00787CEA">
        <w:rPr>
          <w:rFonts w:ascii="Bookman Old Style" w:eastAsia="Bookman Old Style" w:hAnsi="Bookman Old Style" w:cs="Bookman Old Style"/>
          <w:sz w:val="24"/>
          <w:szCs w:val="24"/>
        </w:rPr>
        <w:t xml:space="preserve">Wulandari, E., Susanto, A., &amp; Rahman, M. (2021). Hambatan adopsi teknologi pengolahan limbah pertanian di tingkat petani kecil. </w:t>
      </w:r>
      <w:r w:rsidRPr="00787CEA">
        <w:rPr>
          <w:rFonts w:ascii="Bookman Old Style" w:eastAsia="Bookman Old Style" w:hAnsi="Bookman Old Style" w:cs="Bookman Old Style"/>
          <w:i/>
          <w:iCs/>
          <w:sz w:val="24"/>
          <w:szCs w:val="24"/>
        </w:rPr>
        <w:t>Jurnal Teknologi Pertanian, 10</w:t>
      </w:r>
      <w:r w:rsidRPr="00787CEA">
        <w:rPr>
          <w:rFonts w:ascii="Bookman Old Style" w:eastAsia="Bookman Old Style" w:hAnsi="Bookman Old Style" w:cs="Bookman Old Style"/>
          <w:sz w:val="24"/>
          <w:szCs w:val="24"/>
        </w:rPr>
        <w:t>(1), 33–42. https://doi.org/10.xxxx/jtp.v10i1.xxxx</w:t>
      </w:r>
    </w:p>
    <w:p w14:paraId="3DF689EE" w14:textId="77777777" w:rsidR="00555944" w:rsidRPr="00787CEA" w:rsidRDefault="00555944" w:rsidP="00030B5C">
      <w:pPr>
        <w:spacing w:after="0" w:line="240" w:lineRule="auto"/>
        <w:ind w:left="567" w:hanging="567"/>
        <w:jc w:val="both"/>
        <w:rPr>
          <w:rFonts w:ascii="Bookman Old Style" w:eastAsia="Bookman Old Style" w:hAnsi="Bookman Old Style" w:cs="Bookman Old Style"/>
          <w:sz w:val="24"/>
          <w:szCs w:val="24"/>
        </w:rPr>
      </w:pPr>
    </w:p>
    <w:sectPr w:rsidR="00555944" w:rsidRPr="00787CEA" w:rsidSect="00A94DBB">
      <w:headerReference w:type="default" r:id="rId26"/>
      <w:footerReference w:type="default" r:id="rId27"/>
      <w:headerReference w:type="first" r:id="rId28"/>
      <w:footerReference w:type="first" r:id="rId29"/>
      <w:pgSz w:w="11906" w:h="16838"/>
      <w:pgMar w:top="681" w:right="1440" w:bottom="737" w:left="1440" w:header="680" w:footer="454" w:gutter="0"/>
      <w:pgNumType w:start="63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18219" w14:textId="77777777" w:rsidR="00AB0F61" w:rsidRDefault="00AB0F61">
      <w:pPr>
        <w:spacing w:after="0" w:line="240" w:lineRule="auto"/>
      </w:pPr>
      <w:r>
        <w:separator/>
      </w:r>
    </w:p>
  </w:endnote>
  <w:endnote w:type="continuationSeparator" w:id="0">
    <w:p w14:paraId="67A91904" w14:textId="77777777" w:rsidR="00AB0F61" w:rsidRDefault="00AB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FA4AEDA-7204-45FF-8D93-44AB4243B968}"/>
    <w:embedBold r:id="rId2" w:fontKey="{788A0988-6584-4935-A2B9-DA76DA3F4A21}"/>
  </w:font>
  <w:font w:name="Calibri Light">
    <w:panose1 w:val="020F0302020204030204"/>
    <w:charset w:val="00"/>
    <w:family w:val="swiss"/>
    <w:pitch w:val="variable"/>
    <w:sig w:usb0="E4002EFF" w:usb1="C200247B" w:usb2="00000009" w:usb3="00000000" w:csb0="000001FF" w:csb1="00000000"/>
    <w:embedRegular r:id="rId3" w:fontKey="{0241AAC5-542B-4FD0-834C-04D1617E2AFC}"/>
    <w:embedBold r:id="rId4" w:fontKey="{82AE47B1-3B64-4502-8D71-5318C9572984}"/>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F20C7086-015A-4F10-AA04-4513FEADD068}"/>
  </w:font>
  <w:font w:name="Book Antiqua">
    <w:panose1 w:val="02040602050305030304"/>
    <w:charset w:val="00"/>
    <w:family w:val="roman"/>
    <w:pitch w:val="variable"/>
    <w:sig w:usb0="00000287" w:usb1="00000000" w:usb2="00000000" w:usb3="00000000" w:csb0="0000009F" w:csb1="00000000"/>
    <w:embedRegular r:id="rId6" w:fontKey="{538F8850-4A26-4EBA-9AF3-5DD2ACC35FE4}"/>
    <w:embedItalic r:id="rId7" w:fontKey="{B5E7C1C8-BAC4-4476-B93C-F59C52B7C081}"/>
  </w:font>
  <w:font w:name="Arial Narrow">
    <w:panose1 w:val="020B0606020202030204"/>
    <w:charset w:val="00"/>
    <w:family w:val="swiss"/>
    <w:pitch w:val="variable"/>
    <w:sig w:usb0="00000287" w:usb1="00000800" w:usb2="00000000" w:usb3="00000000" w:csb0="0000009F" w:csb1="00000000"/>
    <w:embedRegular r:id="rId8" w:fontKey="{8DA5742D-7510-458E-A460-F9B13DCCDC80}"/>
    <w:embedBold r:id="rId9" w:fontKey="{52A6A60D-AF56-41E7-AC59-2417B14B3C3C}"/>
    <w:embedItalic r:id="rId10" w:fontKey="{C60D3163-8489-4F35-B75E-3B0FB220CBD4}"/>
    <w:embedBoldItalic r:id="rId11" w:fontKey="{17965F93-42E7-4237-AED7-46319D1FC1C2}"/>
  </w:font>
  <w:font w:name="Georgia">
    <w:panose1 w:val="02040502050405020303"/>
    <w:charset w:val="00"/>
    <w:family w:val="roman"/>
    <w:pitch w:val="variable"/>
    <w:sig w:usb0="00000287" w:usb1="00000000" w:usb2="00000000" w:usb3="00000000" w:csb0="0000009F" w:csb1="00000000"/>
    <w:embedRegular r:id="rId12" w:fontKey="{47919833-85AB-4E32-92BD-BC87A19AA4C4}"/>
    <w:embedItalic r:id="rId13" w:fontKey="{9F7E45B2-669F-4BAF-A04D-2BB0657D154F}"/>
  </w:font>
  <w:font w:name="Bookman Old Style">
    <w:panose1 w:val="02050604050505020204"/>
    <w:charset w:val="00"/>
    <w:family w:val="roman"/>
    <w:pitch w:val="variable"/>
    <w:sig w:usb0="00000287" w:usb1="00000000" w:usb2="00000000" w:usb3="00000000" w:csb0="0000009F" w:csb1="00000000"/>
    <w:embedRegular r:id="rId14" w:fontKey="{66BBB866-56FD-440B-B5FA-63E6F5DE0066}"/>
    <w:embedBold r:id="rId15" w:fontKey="{9E6FEDBD-015D-422D-B3B7-F09573D498D8}"/>
    <w:embedItalic r:id="rId16" w:fontKey="{BFB6B8DD-BDDD-472C-9D1D-40297F69C5A3}"/>
    <w:embedBoldItalic r:id="rId17" w:fontKey="{51815EDC-D2E0-4FF6-8E44-19988B45E7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6935" w14:textId="77777777" w:rsidR="00095C6A" w:rsidRDefault="00095C6A">
    <w:pPr>
      <w:widowControl w:val="0"/>
      <w:pBdr>
        <w:top w:val="nil"/>
        <w:left w:val="nil"/>
        <w:bottom w:val="nil"/>
        <w:right w:val="nil"/>
        <w:between w:val="nil"/>
      </w:pBdr>
      <w:spacing w:after="0" w:line="276" w:lineRule="auto"/>
      <w:rPr>
        <w:color w:val="000000"/>
      </w:rPr>
    </w:pPr>
  </w:p>
  <w:tbl>
    <w:tblPr>
      <w:tblStyle w:val="a9"/>
      <w:tblW w:w="12019"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39"/>
      <w:gridCol w:w="9068"/>
      <w:gridCol w:w="253"/>
      <w:gridCol w:w="1259"/>
    </w:tblGrid>
    <w:tr w:rsidR="00095C6A" w14:paraId="1067F38D" w14:textId="77777777">
      <w:trPr>
        <w:trHeight w:val="283"/>
      </w:trPr>
      <w:tc>
        <w:tcPr>
          <w:tcW w:w="1439" w:type="dxa"/>
          <w:tcBorders>
            <w:bottom w:val="single" w:sz="24" w:space="0" w:color="A8D08D"/>
          </w:tcBorders>
          <w:vAlign w:val="center"/>
        </w:tcPr>
        <w:p w14:paraId="555E0A8B" w14:textId="77777777" w:rsidR="00095C6A" w:rsidRDefault="00095C6A">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9068" w:type="dxa"/>
          <w:tcBorders>
            <w:bottom w:val="single" w:sz="24" w:space="0" w:color="A8D08D"/>
          </w:tcBorders>
          <w:vAlign w:val="center"/>
        </w:tcPr>
        <w:p w14:paraId="13C74CBE" w14:textId="20B6D892" w:rsidR="00095C6A" w:rsidRDefault="00A94DBB">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sidRPr="00DF4BB3">
            <w:rPr>
              <w:rFonts w:ascii="Bookman Old Style" w:eastAsia="Bookman Old Style" w:hAnsi="Bookman Old Style" w:cs="Bookman Old Style"/>
              <w:b/>
              <w:bCs/>
              <w:i/>
              <w:sz w:val="20"/>
              <w:szCs w:val="20"/>
            </w:rPr>
            <w:t>SASAMBO</w:t>
          </w:r>
          <w:r w:rsidRPr="00DF4BB3">
            <w:rPr>
              <w:rFonts w:ascii="Bookman Old Style" w:eastAsia="Bookman Old Style" w:hAnsi="Bookman Old Style" w:cs="Bookman Old Style"/>
              <w:i/>
              <w:sz w:val="20"/>
              <w:szCs w:val="20"/>
            </w:rPr>
            <w:t xml:space="preserve">: Jurnal Abdimas (Journal of Community Service), </w:t>
          </w:r>
          <w:r w:rsidRPr="00DF4BB3">
            <w:rPr>
              <w:rFonts w:ascii="Bookman Old Style" w:eastAsia="Arial Narrow" w:hAnsi="Bookman Old Style" w:cs="Arial Narrow"/>
              <w:i/>
              <w:color w:val="000000"/>
              <w:sz w:val="20"/>
              <w:szCs w:val="20"/>
              <w:lang w:val="en-ID"/>
            </w:rPr>
            <w:t>Agustus 2025 Vol. 7, No. 3</w:t>
          </w:r>
        </w:p>
      </w:tc>
      <w:tc>
        <w:tcPr>
          <w:tcW w:w="253" w:type="dxa"/>
          <w:tcBorders>
            <w:bottom w:val="single" w:sz="24" w:space="0" w:color="A8D08D"/>
          </w:tcBorders>
          <w:vAlign w:val="center"/>
        </w:tcPr>
        <w:p w14:paraId="5FD7CB1F" w14:textId="77777777" w:rsidR="00095C6A" w:rsidRDefault="00000000">
          <w:pPr>
            <w:pBdr>
              <w:top w:val="nil"/>
              <w:left w:val="nil"/>
              <w:bottom w:val="nil"/>
              <w:right w:val="nil"/>
              <w:between w:val="nil"/>
            </w:pBdr>
            <w:tabs>
              <w:tab w:val="center" w:pos="4680"/>
              <w:tab w:val="right" w:pos="9360"/>
            </w:tabs>
            <w:ind w:right="-188"/>
            <w:rPr>
              <w:color w:val="000000"/>
            </w:rPr>
          </w:pPr>
          <w:r>
            <w:rPr>
              <w:color w:val="000000"/>
            </w:rPr>
            <w:t>|</w:t>
          </w:r>
        </w:p>
      </w:tc>
      <w:tc>
        <w:tcPr>
          <w:tcW w:w="1259" w:type="dxa"/>
          <w:tcBorders>
            <w:bottom w:val="single" w:sz="24" w:space="0" w:color="A8D08D"/>
          </w:tcBorders>
          <w:vAlign w:val="center"/>
        </w:tcPr>
        <w:p w14:paraId="749843A4" w14:textId="77777777" w:rsidR="00095C6A" w:rsidRDefault="00000000">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Bookman Old Style" w:eastAsia="Bookman Old Style" w:hAnsi="Bookman Old Style" w:cs="Bookman Old Style"/>
              <w:b/>
              <w:color w:val="000000"/>
            </w:rPr>
            <w:fldChar w:fldCharType="begin"/>
          </w:r>
          <w:r>
            <w:rPr>
              <w:rFonts w:ascii="Bookman Old Style" w:eastAsia="Bookman Old Style" w:hAnsi="Bookman Old Style" w:cs="Bookman Old Style"/>
              <w:b/>
              <w:color w:val="000000"/>
            </w:rPr>
            <w:instrText>PAGE</w:instrText>
          </w:r>
          <w:r>
            <w:rPr>
              <w:rFonts w:ascii="Bookman Old Style" w:eastAsia="Bookman Old Style" w:hAnsi="Bookman Old Style" w:cs="Bookman Old Style"/>
              <w:b/>
              <w:color w:val="000000"/>
            </w:rPr>
            <w:fldChar w:fldCharType="separate"/>
          </w:r>
          <w:r w:rsidR="00A900EA">
            <w:rPr>
              <w:rFonts w:ascii="Bookman Old Style" w:eastAsia="Bookman Old Style" w:hAnsi="Bookman Old Style" w:cs="Bookman Old Style"/>
              <w:b/>
              <w:noProof/>
              <w:color w:val="000000"/>
            </w:rPr>
            <w:t>2</w:t>
          </w:r>
          <w:r>
            <w:rPr>
              <w:rFonts w:ascii="Bookman Old Style" w:eastAsia="Bookman Old Style" w:hAnsi="Bookman Old Style" w:cs="Bookman Old Style"/>
              <w:b/>
              <w:color w:val="000000"/>
            </w:rPr>
            <w:fldChar w:fldCharType="end"/>
          </w:r>
        </w:p>
      </w:tc>
    </w:tr>
  </w:tbl>
  <w:p w14:paraId="7EF71D32" w14:textId="77777777" w:rsidR="00095C6A" w:rsidRDefault="00095C6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5A6B" w14:textId="77777777" w:rsidR="00095C6A" w:rsidRDefault="00095C6A">
    <w:pPr>
      <w:widowControl w:val="0"/>
      <w:pBdr>
        <w:top w:val="nil"/>
        <w:left w:val="nil"/>
        <w:bottom w:val="nil"/>
        <w:right w:val="nil"/>
        <w:between w:val="nil"/>
      </w:pBdr>
      <w:spacing w:after="0" w:line="276" w:lineRule="auto"/>
      <w:rPr>
        <w:color w:val="000000"/>
      </w:rPr>
    </w:pPr>
  </w:p>
  <w:tbl>
    <w:tblPr>
      <w:tblStyle w:val="a8"/>
      <w:tblW w:w="12012"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30"/>
      <w:gridCol w:w="9010"/>
      <w:gridCol w:w="251"/>
      <w:gridCol w:w="1321"/>
    </w:tblGrid>
    <w:tr w:rsidR="00095C6A" w14:paraId="233C869C" w14:textId="77777777">
      <w:trPr>
        <w:trHeight w:val="296"/>
      </w:trPr>
      <w:tc>
        <w:tcPr>
          <w:tcW w:w="1430" w:type="dxa"/>
          <w:tcBorders>
            <w:bottom w:val="single" w:sz="24" w:space="0" w:color="A8D08D"/>
          </w:tcBorders>
          <w:vAlign w:val="center"/>
        </w:tcPr>
        <w:p w14:paraId="69968114" w14:textId="77777777" w:rsidR="00095C6A" w:rsidRDefault="00095C6A">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9011" w:type="dxa"/>
          <w:tcBorders>
            <w:bottom w:val="single" w:sz="24" w:space="0" w:color="A8D08D"/>
          </w:tcBorders>
          <w:vAlign w:val="center"/>
        </w:tcPr>
        <w:p w14:paraId="4DE2BDAC" w14:textId="353AD114" w:rsidR="00095C6A" w:rsidRDefault="00A94DBB">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sidRPr="00DF4BB3">
            <w:rPr>
              <w:rFonts w:ascii="Bookman Old Style" w:eastAsia="Bookman Old Style" w:hAnsi="Bookman Old Style" w:cs="Bookman Old Style"/>
              <w:b/>
              <w:bCs/>
              <w:i/>
              <w:sz w:val="20"/>
              <w:szCs w:val="20"/>
            </w:rPr>
            <w:t>SASAMBO</w:t>
          </w:r>
          <w:r w:rsidRPr="00DF4BB3">
            <w:rPr>
              <w:rFonts w:ascii="Bookman Old Style" w:eastAsia="Bookman Old Style" w:hAnsi="Bookman Old Style" w:cs="Bookman Old Style"/>
              <w:i/>
              <w:sz w:val="20"/>
              <w:szCs w:val="20"/>
            </w:rPr>
            <w:t xml:space="preserve">: Jurnal Abdimas (Journal of Community Service), </w:t>
          </w:r>
          <w:r w:rsidRPr="00DF4BB3">
            <w:rPr>
              <w:rFonts w:ascii="Bookman Old Style" w:eastAsia="Arial Narrow" w:hAnsi="Bookman Old Style" w:cs="Arial Narrow"/>
              <w:i/>
              <w:color w:val="000000"/>
              <w:sz w:val="20"/>
              <w:szCs w:val="20"/>
              <w:lang w:val="en-ID"/>
            </w:rPr>
            <w:t>Agustus 2025 Vol. 7, No. 3</w:t>
          </w:r>
        </w:p>
      </w:tc>
      <w:tc>
        <w:tcPr>
          <w:tcW w:w="251" w:type="dxa"/>
          <w:tcBorders>
            <w:bottom w:val="single" w:sz="24" w:space="0" w:color="A8D08D"/>
          </w:tcBorders>
          <w:vAlign w:val="center"/>
        </w:tcPr>
        <w:p w14:paraId="0E934E6C" w14:textId="77777777" w:rsidR="00095C6A" w:rsidRDefault="00000000">
          <w:pPr>
            <w:pBdr>
              <w:top w:val="nil"/>
              <w:left w:val="nil"/>
              <w:bottom w:val="nil"/>
              <w:right w:val="nil"/>
              <w:between w:val="nil"/>
            </w:pBdr>
            <w:tabs>
              <w:tab w:val="center" w:pos="4680"/>
              <w:tab w:val="right" w:pos="9360"/>
            </w:tabs>
            <w:ind w:right="-188"/>
            <w:rPr>
              <w:color w:val="000000"/>
            </w:rPr>
          </w:pPr>
          <w:r>
            <w:rPr>
              <w:color w:val="000000"/>
            </w:rPr>
            <w:t>|</w:t>
          </w:r>
        </w:p>
      </w:tc>
      <w:tc>
        <w:tcPr>
          <w:tcW w:w="1321" w:type="dxa"/>
          <w:tcBorders>
            <w:bottom w:val="single" w:sz="24" w:space="0" w:color="A8D08D"/>
          </w:tcBorders>
          <w:vAlign w:val="center"/>
        </w:tcPr>
        <w:p w14:paraId="44343E08" w14:textId="77777777" w:rsidR="00095C6A" w:rsidRDefault="00000000">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A900EA">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6404D002" w14:textId="77777777" w:rsidR="00095C6A" w:rsidRDefault="00095C6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3374" w14:textId="77777777" w:rsidR="00AB0F61" w:rsidRDefault="00AB0F61">
      <w:pPr>
        <w:spacing w:after="0" w:line="240" w:lineRule="auto"/>
      </w:pPr>
      <w:r>
        <w:separator/>
      </w:r>
    </w:p>
  </w:footnote>
  <w:footnote w:type="continuationSeparator" w:id="0">
    <w:p w14:paraId="7811D1FA" w14:textId="77777777" w:rsidR="00AB0F61" w:rsidRDefault="00AB0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5378" w14:textId="77777777" w:rsidR="00095C6A" w:rsidRDefault="00095C6A">
    <w:pPr>
      <w:widowControl w:val="0"/>
      <w:pBdr>
        <w:top w:val="nil"/>
        <w:left w:val="nil"/>
        <w:bottom w:val="nil"/>
        <w:right w:val="nil"/>
        <w:between w:val="nil"/>
      </w:pBdr>
      <w:spacing w:after="0" w:line="276" w:lineRule="auto"/>
      <w:rPr>
        <w:color w:val="000000"/>
      </w:rPr>
    </w:pPr>
  </w:p>
  <w:tbl>
    <w:tblPr>
      <w:tblStyle w:val="a7"/>
      <w:tblW w:w="9016"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095C6A" w:rsidRPr="00D322E5" w14:paraId="5799AF91" w14:textId="77777777">
      <w:trPr>
        <w:jc w:val="center"/>
      </w:trPr>
      <w:tc>
        <w:tcPr>
          <w:tcW w:w="4508" w:type="dxa"/>
          <w:tcBorders>
            <w:bottom w:val="single" w:sz="24" w:space="0" w:color="A8D08D"/>
          </w:tcBorders>
        </w:tcPr>
        <w:p w14:paraId="62BDF277" w14:textId="12B1A4C5" w:rsidR="00095C6A" w:rsidRDefault="00D322E5">
          <w:pPr>
            <w:pBdr>
              <w:top w:val="nil"/>
              <w:left w:val="nil"/>
              <w:bottom w:val="nil"/>
              <w:right w:val="nil"/>
              <w:between w:val="nil"/>
            </w:pBdr>
            <w:tabs>
              <w:tab w:val="center" w:pos="4680"/>
              <w:tab w:val="right" w:pos="9360"/>
            </w:tabs>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Lidyana</w:t>
          </w:r>
          <w:r w:rsidR="00000000">
            <w:rPr>
              <w:rFonts w:ascii="Bookman Old Style" w:eastAsia="Bookman Old Style" w:hAnsi="Bookman Old Style" w:cs="Bookman Old Style"/>
              <w:color w:val="000000"/>
              <w:sz w:val="20"/>
              <w:szCs w:val="20"/>
            </w:rPr>
            <w:t xml:space="preserve"> et al</w:t>
          </w:r>
        </w:p>
      </w:tc>
      <w:tc>
        <w:tcPr>
          <w:tcW w:w="4508" w:type="dxa"/>
          <w:tcBorders>
            <w:bottom w:val="single" w:sz="24" w:space="0" w:color="A8D08D"/>
          </w:tcBorders>
        </w:tcPr>
        <w:p w14:paraId="2C0BB133" w14:textId="594D25E2" w:rsidR="00095C6A" w:rsidRPr="00D322E5" w:rsidRDefault="00D322E5">
          <w:pPr>
            <w:pBdr>
              <w:top w:val="nil"/>
              <w:left w:val="nil"/>
              <w:bottom w:val="nil"/>
              <w:right w:val="nil"/>
              <w:between w:val="nil"/>
            </w:pBdr>
            <w:tabs>
              <w:tab w:val="center" w:pos="4680"/>
              <w:tab w:val="right" w:pos="9360"/>
            </w:tabs>
            <w:jc w:val="right"/>
            <w:rPr>
              <w:rFonts w:ascii="Bookman Old Style" w:eastAsia="Bookman Old Style" w:hAnsi="Bookman Old Style" w:cs="Bookman Old Style"/>
              <w:bCs/>
              <w:color w:val="000000"/>
              <w:sz w:val="20"/>
              <w:szCs w:val="20"/>
            </w:rPr>
          </w:pPr>
          <w:r w:rsidRPr="00D322E5">
            <w:rPr>
              <w:rFonts w:ascii="Bookman Old Style" w:eastAsia="Bookman Old Style" w:hAnsi="Bookman Old Style" w:cs="Bookman Old Style"/>
              <w:bCs/>
              <w:color w:val="000000"/>
              <w:sz w:val="20"/>
              <w:szCs w:val="20"/>
            </w:rPr>
            <w:t xml:space="preserve">Pemanfaatan Limbah Kulit </w:t>
          </w:r>
          <w:r w:rsidR="00000000" w:rsidRPr="00D322E5">
            <w:rPr>
              <w:rFonts w:ascii="Bookman Old Style" w:eastAsia="Bookman Old Style" w:hAnsi="Bookman Old Style" w:cs="Bookman Old Style"/>
              <w:bCs/>
              <w:color w:val="000000"/>
              <w:sz w:val="20"/>
              <w:szCs w:val="20"/>
            </w:rPr>
            <w:t>…</w:t>
          </w:r>
        </w:p>
      </w:tc>
    </w:tr>
  </w:tbl>
  <w:p w14:paraId="3DF136CD" w14:textId="77777777" w:rsidR="00095C6A" w:rsidRDefault="00095C6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B961" w14:textId="77777777" w:rsidR="00095C6A" w:rsidRDefault="00095C6A">
    <w:pPr>
      <w:widowControl w:val="0"/>
      <w:pBdr>
        <w:top w:val="nil"/>
        <w:left w:val="nil"/>
        <w:bottom w:val="nil"/>
        <w:right w:val="nil"/>
        <w:between w:val="nil"/>
      </w:pBdr>
      <w:spacing w:after="0" w:line="276" w:lineRule="auto"/>
    </w:pPr>
  </w:p>
  <w:tbl>
    <w:tblPr>
      <w:tblStyle w:val="a6"/>
      <w:tblW w:w="8964" w:type="dxa"/>
      <w:tblBorders>
        <w:top w:val="nil"/>
        <w:left w:val="nil"/>
        <w:bottom w:val="nil"/>
        <w:right w:val="nil"/>
        <w:insideH w:val="nil"/>
        <w:insideV w:val="nil"/>
      </w:tblBorders>
      <w:tblLayout w:type="fixed"/>
      <w:tblLook w:val="0400" w:firstRow="0" w:lastRow="0" w:firstColumn="0" w:lastColumn="0" w:noHBand="0" w:noVBand="1"/>
    </w:tblPr>
    <w:tblGrid>
      <w:gridCol w:w="743"/>
      <w:gridCol w:w="4805"/>
      <w:gridCol w:w="3416"/>
    </w:tblGrid>
    <w:tr w:rsidR="00095C6A" w14:paraId="27502FEC" w14:textId="77777777">
      <w:trPr>
        <w:trHeight w:val="977"/>
      </w:trPr>
      <w:tc>
        <w:tcPr>
          <w:tcW w:w="743" w:type="dxa"/>
          <w:tcBorders>
            <w:top w:val="single" w:sz="24" w:space="0" w:color="A8D08D"/>
            <w:bottom w:val="single" w:sz="24" w:space="0" w:color="A8D08D"/>
          </w:tcBorders>
          <w:vAlign w:val="center"/>
        </w:tcPr>
        <w:p w14:paraId="5929A1E4" w14:textId="77777777" w:rsidR="00095C6A" w:rsidRDefault="00000000">
          <w:pPr>
            <w:pBdr>
              <w:top w:val="nil"/>
              <w:left w:val="nil"/>
              <w:bottom w:val="nil"/>
              <w:right w:val="nil"/>
              <w:between w:val="nil"/>
            </w:pBdr>
            <w:tabs>
              <w:tab w:val="center" w:pos="4680"/>
              <w:tab w:val="right" w:pos="9360"/>
            </w:tabs>
            <w:jc w:val="center"/>
            <w:rPr>
              <w:rFonts w:ascii="Arial Narrow" w:eastAsia="Arial Narrow" w:hAnsi="Arial Narrow" w:cs="Arial Narrow"/>
              <w:b/>
              <w:i/>
              <w:color w:val="000000"/>
              <w:sz w:val="20"/>
              <w:szCs w:val="20"/>
            </w:rPr>
          </w:pPr>
          <w:r>
            <w:rPr>
              <w:noProof/>
            </w:rPr>
            <w:drawing>
              <wp:anchor distT="0" distB="0" distL="114300" distR="114300" simplePos="0" relativeHeight="251658240" behindDoc="0" locked="0" layoutInCell="1" hidden="0" allowOverlap="1" wp14:anchorId="316AABDB" wp14:editId="644FBCFC">
                <wp:simplePos x="0" y="0"/>
                <wp:positionH relativeFrom="column">
                  <wp:posOffset>-30479</wp:posOffset>
                </wp:positionH>
                <wp:positionV relativeFrom="paragraph">
                  <wp:posOffset>11430</wp:posOffset>
                </wp:positionV>
                <wp:extent cx="400050" cy="581025"/>
                <wp:effectExtent l="0" t="0" r="0" b="0"/>
                <wp:wrapNone/>
                <wp:docPr id="1826400823" name="image3.png" descr="D:\LOGO dan Tanda Tangan\Caver sasambo.png"/>
                <wp:cNvGraphicFramePr/>
                <a:graphic xmlns:a="http://schemas.openxmlformats.org/drawingml/2006/main">
                  <a:graphicData uri="http://schemas.openxmlformats.org/drawingml/2006/picture">
                    <pic:pic xmlns:pic="http://schemas.openxmlformats.org/drawingml/2006/picture">
                      <pic:nvPicPr>
                        <pic:cNvPr id="0" name="image3.png" descr="D:\LOGO dan Tanda Tangan\Caver sasambo.png"/>
                        <pic:cNvPicPr preferRelativeResize="0"/>
                      </pic:nvPicPr>
                      <pic:blipFill>
                        <a:blip r:embed="rId1"/>
                        <a:srcRect/>
                        <a:stretch>
                          <a:fillRect/>
                        </a:stretch>
                      </pic:blipFill>
                      <pic:spPr>
                        <a:xfrm>
                          <a:off x="0" y="0"/>
                          <a:ext cx="400050" cy="581025"/>
                        </a:xfrm>
                        <a:prstGeom prst="rect">
                          <a:avLst/>
                        </a:prstGeom>
                        <a:ln/>
                      </pic:spPr>
                    </pic:pic>
                  </a:graphicData>
                </a:graphic>
              </wp:anchor>
            </w:drawing>
          </w:r>
        </w:p>
      </w:tc>
      <w:tc>
        <w:tcPr>
          <w:tcW w:w="4805" w:type="dxa"/>
          <w:tcBorders>
            <w:top w:val="single" w:sz="24" w:space="0" w:color="A8D08D"/>
            <w:bottom w:val="single" w:sz="24" w:space="0" w:color="A8D08D"/>
          </w:tcBorders>
          <w:vAlign w:val="center"/>
        </w:tcPr>
        <w:p w14:paraId="2D3497FF" w14:textId="77777777" w:rsidR="00095C6A" w:rsidRDefault="00000000">
          <w:pPr>
            <w:pBdr>
              <w:top w:val="nil"/>
              <w:left w:val="nil"/>
              <w:bottom w:val="nil"/>
              <w:right w:val="nil"/>
              <w:between w:val="nil"/>
            </w:pBdr>
            <w:tabs>
              <w:tab w:val="center" w:pos="4680"/>
              <w:tab w:val="right" w:pos="9360"/>
              <w:tab w:val="center" w:pos="3329"/>
              <w:tab w:val="left" w:pos="5284"/>
            </w:tabs>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Jurnal Abdimas (Journal of Community Service):</w:t>
          </w:r>
        </w:p>
        <w:p w14:paraId="55B7E841" w14:textId="77777777" w:rsidR="00095C6A" w:rsidRDefault="00000000">
          <w:pPr>
            <w:pBdr>
              <w:top w:val="nil"/>
              <w:left w:val="nil"/>
              <w:bottom w:val="nil"/>
              <w:right w:val="nil"/>
              <w:between w:val="nil"/>
            </w:pBdr>
            <w:tabs>
              <w:tab w:val="center" w:pos="4680"/>
              <w:tab w:val="right" w:pos="9360"/>
            </w:tabs>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Sasambo</w:t>
          </w:r>
        </w:p>
        <w:p w14:paraId="0B55DE8F" w14:textId="77777777" w:rsidR="00095C6A" w:rsidRDefault="00095C6A">
          <w:pPr>
            <w:pBdr>
              <w:top w:val="nil"/>
              <w:left w:val="nil"/>
              <w:bottom w:val="nil"/>
              <w:right w:val="nil"/>
              <w:between w:val="nil"/>
            </w:pBdr>
            <w:tabs>
              <w:tab w:val="center" w:pos="4680"/>
              <w:tab w:val="right" w:pos="9360"/>
            </w:tabs>
            <w:rPr>
              <w:rFonts w:ascii="Arial Narrow" w:eastAsia="Arial Narrow" w:hAnsi="Arial Narrow" w:cs="Arial Narrow"/>
              <w:i/>
              <w:color w:val="0563C1"/>
              <w:sz w:val="20"/>
              <w:szCs w:val="20"/>
              <w:u w:val="single"/>
            </w:rPr>
          </w:pPr>
          <w:hyperlink r:id="rId2">
            <w:r>
              <w:rPr>
                <w:rFonts w:ascii="Arial Narrow" w:eastAsia="Arial Narrow" w:hAnsi="Arial Narrow" w:cs="Arial Narrow"/>
                <w:color w:val="0563C1"/>
                <w:sz w:val="20"/>
                <w:szCs w:val="20"/>
                <w:u w:val="single"/>
              </w:rPr>
              <w:t>http://journal-center.litpam.com/index.php/Sasambo_Abdimas</w:t>
            </w:r>
          </w:hyperlink>
        </w:p>
      </w:tc>
      <w:tc>
        <w:tcPr>
          <w:tcW w:w="3416" w:type="dxa"/>
          <w:tcBorders>
            <w:top w:val="single" w:sz="24" w:space="0" w:color="A8D08D"/>
            <w:bottom w:val="single" w:sz="24" w:space="0" w:color="A8D08D"/>
          </w:tcBorders>
          <w:vAlign w:val="center"/>
        </w:tcPr>
        <w:p w14:paraId="53BE1A6E" w14:textId="77777777" w:rsidR="00A94DBB" w:rsidRPr="00353BBA" w:rsidRDefault="00A94DBB" w:rsidP="00A94DBB">
          <w:pPr>
            <w:pBdr>
              <w:top w:val="nil"/>
              <w:left w:val="nil"/>
              <w:bottom w:val="nil"/>
              <w:right w:val="nil"/>
              <w:between w:val="nil"/>
            </w:pBdr>
            <w:tabs>
              <w:tab w:val="center" w:pos="4680"/>
              <w:tab w:val="right" w:pos="9360"/>
            </w:tabs>
            <w:jc w:val="right"/>
            <w:rPr>
              <w:rFonts w:ascii="Arial Narrow" w:eastAsia="Arial Narrow" w:hAnsi="Arial Narrow" w:cs="Arial Narrow"/>
              <w:iCs/>
              <w:color w:val="000000"/>
              <w:sz w:val="20"/>
              <w:szCs w:val="20"/>
              <w:lang w:val="de-DE"/>
            </w:rPr>
          </w:pPr>
          <w:r>
            <w:rPr>
              <w:rFonts w:ascii="Arial Narrow" w:eastAsia="Arial Narrow" w:hAnsi="Arial Narrow" w:cs="Arial Narrow"/>
              <w:iCs/>
              <w:color w:val="000000"/>
              <w:sz w:val="20"/>
              <w:szCs w:val="20"/>
              <w:lang w:val="de-DE"/>
            </w:rPr>
            <w:t>Agustus</w:t>
          </w:r>
          <w:r w:rsidRPr="00353BBA">
            <w:rPr>
              <w:rFonts w:ascii="Arial Narrow" w:eastAsia="Arial Narrow" w:hAnsi="Arial Narrow" w:cs="Arial Narrow"/>
              <w:iCs/>
              <w:color w:val="000000"/>
              <w:sz w:val="20"/>
              <w:szCs w:val="20"/>
              <w:lang w:val="de-DE"/>
            </w:rPr>
            <w:t xml:space="preserve"> 2025 Vol. 7, No. </w:t>
          </w:r>
          <w:r>
            <w:rPr>
              <w:rFonts w:ascii="Arial Narrow" w:eastAsia="Arial Narrow" w:hAnsi="Arial Narrow" w:cs="Arial Narrow"/>
              <w:iCs/>
              <w:color w:val="000000"/>
              <w:sz w:val="20"/>
              <w:szCs w:val="20"/>
              <w:lang w:val="de-DE"/>
            </w:rPr>
            <w:t>3</w:t>
          </w:r>
        </w:p>
        <w:p w14:paraId="3F08C40E" w14:textId="77777777" w:rsidR="00A94DBB" w:rsidRPr="00353BBA" w:rsidRDefault="00A94DBB" w:rsidP="00A94DBB">
          <w:pPr>
            <w:pBdr>
              <w:top w:val="nil"/>
              <w:left w:val="nil"/>
              <w:bottom w:val="nil"/>
              <w:right w:val="nil"/>
              <w:between w:val="nil"/>
            </w:pBdr>
            <w:tabs>
              <w:tab w:val="center" w:pos="4680"/>
              <w:tab w:val="right" w:pos="9360"/>
            </w:tabs>
            <w:jc w:val="right"/>
            <w:rPr>
              <w:rFonts w:ascii="Arial Narrow" w:eastAsia="Arial Narrow" w:hAnsi="Arial Narrow" w:cs="Arial Narrow"/>
              <w:iCs/>
              <w:color w:val="000000"/>
              <w:sz w:val="20"/>
              <w:szCs w:val="20"/>
              <w:lang w:val="de-DE"/>
            </w:rPr>
          </w:pPr>
          <w:r w:rsidRPr="00353BBA">
            <w:rPr>
              <w:rFonts w:ascii="Arial Narrow" w:eastAsia="Arial Narrow" w:hAnsi="Arial Narrow" w:cs="Arial Narrow"/>
              <w:iCs/>
              <w:color w:val="000000"/>
              <w:sz w:val="20"/>
              <w:szCs w:val="20"/>
              <w:lang w:val="de-DE"/>
            </w:rPr>
            <w:t>e-ISSN: 2686-519X</w:t>
          </w:r>
        </w:p>
        <w:p w14:paraId="1A757683" w14:textId="4F455B84" w:rsidR="00095C6A" w:rsidRDefault="00A94DBB" w:rsidP="00A94DBB">
          <w:pPr>
            <w:pBdr>
              <w:top w:val="nil"/>
              <w:left w:val="nil"/>
              <w:bottom w:val="nil"/>
              <w:right w:val="nil"/>
              <w:between w:val="nil"/>
            </w:pBdr>
            <w:tabs>
              <w:tab w:val="center" w:pos="4680"/>
              <w:tab w:val="right" w:pos="9360"/>
            </w:tabs>
            <w:jc w:val="right"/>
            <w:rPr>
              <w:rFonts w:ascii="Arial Narrow" w:eastAsia="Arial Narrow" w:hAnsi="Arial Narrow" w:cs="Arial Narrow"/>
              <w:i/>
              <w:color w:val="000000"/>
              <w:sz w:val="20"/>
              <w:szCs w:val="20"/>
            </w:rPr>
          </w:pPr>
          <w:r w:rsidRPr="008A4D77">
            <w:rPr>
              <w:rFonts w:ascii="Arial Narrow" w:eastAsia="Arial Narrow" w:hAnsi="Arial Narrow" w:cs="Arial Narrow"/>
              <w:iCs/>
              <w:color w:val="000000"/>
              <w:sz w:val="20"/>
              <w:szCs w:val="20"/>
              <w:lang w:val="de-DE"/>
            </w:rPr>
            <w:t>pp</w:t>
          </w:r>
          <w:r>
            <w:rPr>
              <w:rFonts w:ascii="Arial Narrow" w:eastAsia="Arial Narrow" w:hAnsi="Arial Narrow" w:cs="Arial Narrow"/>
              <w:iCs/>
              <w:color w:val="000000"/>
              <w:sz w:val="20"/>
              <w:szCs w:val="20"/>
              <w:lang w:val="de-DE"/>
            </w:rPr>
            <w:t xml:space="preserve"> 63</w:t>
          </w:r>
          <w:r>
            <w:rPr>
              <w:rFonts w:ascii="Arial Narrow" w:eastAsia="Arial Narrow" w:hAnsi="Arial Narrow" w:cs="Arial Narrow"/>
              <w:iCs/>
              <w:color w:val="000000"/>
              <w:sz w:val="20"/>
              <w:szCs w:val="20"/>
              <w:lang w:val="de-DE"/>
            </w:rPr>
            <w:t>9-</w:t>
          </w:r>
          <w:r w:rsidR="00030B5C">
            <w:rPr>
              <w:rFonts w:ascii="Arial Narrow" w:eastAsia="Arial Narrow" w:hAnsi="Arial Narrow" w:cs="Arial Narrow"/>
              <w:iCs/>
              <w:color w:val="000000"/>
              <w:sz w:val="20"/>
              <w:szCs w:val="20"/>
              <w:lang w:val="de-DE"/>
            </w:rPr>
            <w:t>649</w:t>
          </w:r>
        </w:p>
      </w:tc>
    </w:tr>
  </w:tbl>
  <w:p w14:paraId="4A4B2A47" w14:textId="77777777" w:rsidR="00095C6A" w:rsidRDefault="00095C6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772"/>
    <w:multiLevelType w:val="multilevel"/>
    <w:tmpl w:val="B434E44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57E18"/>
    <w:multiLevelType w:val="multilevel"/>
    <w:tmpl w:val="1F9866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2919EA"/>
    <w:multiLevelType w:val="multilevel"/>
    <w:tmpl w:val="CB9A5D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170A8A"/>
    <w:multiLevelType w:val="multilevel"/>
    <w:tmpl w:val="FD86AB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CE4C05"/>
    <w:multiLevelType w:val="multilevel"/>
    <w:tmpl w:val="622E0598"/>
    <w:lvl w:ilvl="0">
      <w:start w:val="1"/>
      <w:numFmt w:val="decimal"/>
      <w:pStyle w:val="IEEEHeading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6ACE35B5"/>
    <w:multiLevelType w:val="multilevel"/>
    <w:tmpl w:val="58F64DE2"/>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8C5531"/>
    <w:multiLevelType w:val="multilevel"/>
    <w:tmpl w:val="D24AE8C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4A0C45"/>
    <w:multiLevelType w:val="multilevel"/>
    <w:tmpl w:val="E70E85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7520122">
    <w:abstractNumId w:val="5"/>
  </w:num>
  <w:num w:numId="2" w16cid:durableId="1743092447">
    <w:abstractNumId w:val="4"/>
  </w:num>
  <w:num w:numId="3" w16cid:durableId="524752668">
    <w:abstractNumId w:val="2"/>
  </w:num>
  <w:num w:numId="4" w16cid:durableId="1967925689">
    <w:abstractNumId w:val="6"/>
  </w:num>
  <w:num w:numId="5" w16cid:durableId="1193228216">
    <w:abstractNumId w:val="0"/>
  </w:num>
  <w:num w:numId="6" w16cid:durableId="264919709">
    <w:abstractNumId w:val="3"/>
  </w:num>
  <w:num w:numId="7" w16cid:durableId="1856770848">
    <w:abstractNumId w:val="7"/>
  </w:num>
  <w:num w:numId="8" w16cid:durableId="948126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C6A"/>
    <w:rsid w:val="00012137"/>
    <w:rsid w:val="00030B5C"/>
    <w:rsid w:val="00052353"/>
    <w:rsid w:val="00095C6A"/>
    <w:rsid w:val="000D21E2"/>
    <w:rsid w:val="000F3169"/>
    <w:rsid w:val="00116503"/>
    <w:rsid w:val="001249E1"/>
    <w:rsid w:val="00137461"/>
    <w:rsid w:val="00150514"/>
    <w:rsid w:val="001963AD"/>
    <w:rsid w:val="00214377"/>
    <w:rsid w:val="00280E38"/>
    <w:rsid w:val="002C15CD"/>
    <w:rsid w:val="002F248A"/>
    <w:rsid w:val="00327F7D"/>
    <w:rsid w:val="003969C4"/>
    <w:rsid w:val="00396AFF"/>
    <w:rsid w:val="003B786C"/>
    <w:rsid w:val="003E62E9"/>
    <w:rsid w:val="003F0179"/>
    <w:rsid w:val="00457098"/>
    <w:rsid w:val="004A4AF2"/>
    <w:rsid w:val="00525A33"/>
    <w:rsid w:val="00555944"/>
    <w:rsid w:val="00570B84"/>
    <w:rsid w:val="0058557C"/>
    <w:rsid w:val="0060598C"/>
    <w:rsid w:val="00623D6B"/>
    <w:rsid w:val="006C3FA8"/>
    <w:rsid w:val="006D1A17"/>
    <w:rsid w:val="00714680"/>
    <w:rsid w:val="00747306"/>
    <w:rsid w:val="0078331D"/>
    <w:rsid w:val="00787CEA"/>
    <w:rsid w:val="00834DF0"/>
    <w:rsid w:val="009246CD"/>
    <w:rsid w:val="0097716E"/>
    <w:rsid w:val="009D164F"/>
    <w:rsid w:val="00A02A32"/>
    <w:rsid w:val="00A02B8F"/>
    <w:rsid w:val="00A40FB7"/>
    <w:rsid w:val="00A44933"/>
    <w:rsid w:val="00A530FA"/>
    <w:rsid w:val="00A82872"/>
    <w:rsid w:val="00A900EA"/>
    <w:rsid w:val="00A94DBB"/>
    <w:rsid w:val="00AA3638"/>
    <w:rsid w:val="00AB0F61"/>
    <w:rsid w:val="00AD0FE3"/>
    <w:rsid w:val="00AF472D"/>
    <w:rsid w:val="00B0265A"/>
    <w:rsid w:val="00BF764E"/>
    <w:rsid w:val="00C70F79"/>
    <w:rsid w:val="00C84CE9"/>
    <w:rsid w:val="00CA380A"/>
    <w:rsid w:val="00CA451C"/>
    <w:rsid w:val="00CA6D01"/>
    <w:rsid w:val="00CC0EC9"/>
    <w:rsid w:val="00D13E37"/>
    <w:rsid w:val="00D322E5"/>
    <w:rsid w:val="00D9174A"/>
    <w:rsid w:val="00DB5FC8"/>
    <w:rsid w:val="00EF4B6E"/>
    <w:rsid w:val="00F63FFE"/>
    <w:rsid w:val="00F84A46"/>
    <w:rsid w:val="00FE6234"/>
    <w:rsid w:val="00FF4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F66F"/>
  <w15:docId w15:val="{38133376-9737-4169-A9B6-18BBEAB6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A900EA"/>
    <w:rPr>
      <w:color w:val="605E5C"/>
      <w:shd w:val="clear" w:color="auto" w:fill="E1DFDD"/>
    </w:rPr>
  </w:style>
  <w:style w:type="paragraph" w:styleId="NormalWeb">
    <w:name w:val="Normal (Web)"/>
    <w:basedOn w:val="Normal"/>
    <w:uiPriority w:val="99"/>
    <w:semiHidden/>
    <w:unhideWhenUsed/>
    <w:rsid w:val="003B78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vitalidyana2016@gmail.com" TargetMode="External"/><Relationship Id="rId13" Type="http://schemas.openxmlformats.org/officeDocument/2006/relationships/hyperlink" Target="http://creativecommons.org/licenses/by-sa/4.0/" TargetMode="External"/><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62951/mikroba.v2i1.251" TargetMode="Externa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5.png"/><Relationship Id="rId25" Type="http://schemas.openxmlformats.org/officeDocument/2006/relationships/hyperlink" Target="https://doi.org/10.47776/praxis.v3i2.1424"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61461/sjpm.v1i1.8"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6312/sasambo.v7i3.3326" TargetMode="External"/><Relationship Id="rId24" Type="http://schemas.openxmlformats.org/officeDocument/2006/relationships/hyperlink" Target="https://doi.org/10.31537/biocons.v6i2.2076"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oi.org/10.37478/als.v11i2.973" TargetMode="External"/><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6312/sasambo.v7i3.3326" TargetMode="External"/><Relationship Id="rId14" Type="http://schemas.openxmlformats.org/officeDocument/2006/relationships/image" Target="media/image2.png"/><Relationship Id="rId22" Type="http://schemas.openxmlformats.org/officeDocument/2006/relationships/hyperlink" Target="https://doi.org/10.36526/jc.v7i1.5099" TargetMode="External"/><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hyperlink" Target="http://journal-center.litpam.com/index.php/Sasambo_Abdimas"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hQIlFLQVxoaDppFsTAzHgZ7c+g==">AMUW2mUOvFU3ily+TWJyWE/0z5+2dkH1PRsD9V8Cgm+iCSi/2BjhVc3r+XHAsRv7dkT86j2QBPnA9wU8IUAnOqGGtjGL8Uig4NZ8lXYmtLLNsvcu3pNoddjOXavZDSUZ642SdWtbV0WE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4338</Words>
  <Characters>24733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v</cp:lastModifiedBy>
  <cp:revision>2</cp:revision>
  <dcterms:created xsi:type="dcterms:W3CDTF">2025-09-23T01:57:00Z</dcterms:created>
  <dcterms:modified xsi:type="dcterms:W3CDTF">2025-09-23T01:57:00Z</dcterms:modified>
</cp:coreProperties>
</file>